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3C1BA" w14:textId="492E3174" w:rsidR="00541FA2" w:rsidRDefault="00541FA2" w:rsidP="00541FA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2C18A5" wp14:editId="303C0B81">
            <wp:extent cx="3155324" cy="788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5881" cy="803283"/>
                    </a:xfrm>
                    <a:prstGeom prst="rect">
                      <a:avLst/>
                    </a:prstGeom>
                  </pic:spPr>
                </pic:pic>
              </a:graphicData>
            </a:graphic>
          </wp:inline>
        </w:drawing>
      </w:r>
    </w:p>
    <w:p w14:paraId="2C0E71C5" w14:textId="77777777" w:rsidR="00541FA2" w:rsidRDefault="00541FA2" w:rsidP="00541FA2">
      <w:pPr>
        <w:rPr>
          <w:rFonts w:ascii="Times New Roman" w:hAnsi="Times New Roman" w:cs="Times New Roman"/>
          <w:sz w:val="24"/>
          <w:szCs w:val="24"/>
        </w:rPr>
      </w:pPr>
    </w:p>
    <w:p w14:paraId="4AEE7466" w14:textId="352CEC33" w:rsidR="00541FA2" w:rsidRPr="00541FA2" w:rsidRDefault="00541FA2" w:rsidP="00541FA2">
      <w:pPr>
        <w:pBdr>
          <w:bottom w:val="single" w:sz="4" w:space="1" w:color="auto"/>
        </w:pBdr>
        <w:jc w:val="center"/>
        <w:rPr>
          <w:rFonts w:ascii="Times New Roman" w:hAnsi="Times New Roman" w:cs="Times New Roman"/>
          <w:b/>
          <w:sz w:val="26"/>
          <w:szCs w:val="26"/>
        </w:rPr>
      </w:pPr>
      <w:r w:rsidRPr="00541FA2">
        <w:rPr>
          <w:rFonts w:ascii="Times New Roman" w:hAnsi="Times New Roman" w:cs="Times New Roman"/>
          <w:b/>
          <w:sz w:val="26"/>
          <w:szCs w:val="26"/>
        </w:rPr>
        <w:t>Proponent Testimony on House Bill 595</w:t>
      </w:r>
    </w:p>
    <w:p w14:paraId="176E3F2A" w14:textId="6D29D75B" w:rsidR="00541FA2" w:rsidRPr="00541FA2" w:rsidRDefault="00541FA2" w:rsidP="00541FA2">
      <w:pPr>
        <w:pBdr>
          <w:bottom w:val="single" w:sz="4" w:space="1" w:color="auto"/>
        </w:pBdr>
        <w:jc w:val="center"/>
        <w:rPr>
          <w:rFonts w:ascii="Times New Roman" w:hAnsi="Times New Roman" w:cs="Times New Roman"/>
          <w:b/>
          <w:sz w:val="26"/>
          <w:szCs w:val="26"/>
        </w:rPr>
      </w:pPr>
      <w:r w:rsidRPr="00541FA2">
        <w:rPr>
          <w:rFonts w:ascii="Times New Roman" w:hAnsi="Times New Roman" w:cs="Times New Roman"/>
          <w:b/>
          <w:sz w:val="26"/>
          <w:szCs w:val="26"/>
        </w:rPr>
        <w:t>Patricia D. Laub, Chair of the OSBA Estate Planning, Trust &amp; Probate Law Section</w:t>
      </w:r>
    </w:p>
    <w:p w14:paraId="7233DB3C" w14:textId="0B18EDE6" w:rsidR="00541FA2" w:rsidRDefault="00541FA2" w:rsidP="00541FA2">
      <w:pPr>
        <w:jc w:val="center"/>
        <w:rPr>
          <w:rFonts w:ascii="Times New Roman" w:hAnsi="Times New Roman" w:cs="Times New Roman"/>
          <w:sz w:val="24"/>
          <w:szCs w:val="24"/>
        </w:rPr>
      </w:pPr>
      <w:r>
        <w:rPr>
          <w:rFonts w:ascii="Times New Roman" w:hAnsi="Times New Roman" w:cs="Times New Roman"/>
          <w:sz w:val="24"/>
          <w:szCs w:val="24"/>
        </w:rPr>
        <w:t>Wednesday, May 1</w:t>
      </w:r>
      <w:r w:rsidR="00B671D2">
        <w:rPr>
          <w:rFonts w:ascii="Times New Roman" w:hAnsi="Times New Roman" w:cs="Times New Roman"/>
          <w:sz w:val="24"/>
          <w:szCs w:val="24"/>
        </w:rPr>
        <w:t>6</w:t>
      </w:r>
      <w:r>
        <w:rPr>
          <w:rFonts w:ascii="Times New Roman" w:hAnsi="Times New Roman" w:cs="Times New Roman"/>
          <w:sz w:val="24"/>
          <w:szCs w:val="24"/>
        </w:rPr>
        <w:t>, 2018</w:t>
      </w:r>
    </w:p>
    <w:p w14:paraId="2A0FB4AC" w14:textId="77777777" w:rsidR="00541FA2" w:rsidRDefault="00541FA2" w:rsidP="00541FA2">
      <w:pPr>
        <w:rPr>
          <w:rFonts w:ascii="Times New Roman" w:hAnsi="Times New Roman" w:cs="Times New Roman"/>
          <w:sz w:val="24"/>
          <w:szCs w:val="24"/>
        </w:rPr>
      </w:pPr>
    </w:p>
    <w:p w14:paraId="5AC38C5E" w14:textId="124E89D2" w:rsidR="00541FA2" w:rsidRPr="00541FA2" w:rsidRDefault="00541FA2" w:rsidP="00541FA2">
      <w:pPr>
        <w:rPr>
          <w:rFonts w:ascii="Times New Roman" w:hAnsi="Times New Roman" w:cs="Times New Roman"/>
          <w:sz w:val="24"/>
          <w:szCs w:val="24"/>
        </w:rPr>
      </w:pPr>
      <w:r w:rsidRPr="00541FA2">
        <w:rPr>
          <w:rFonts w:ascii="Times New Roman" w:hAnsi="Times New Roman" w:cs="Times New Roman"/>
          <w:sz w:val="24"/>
          <w:szCs w:val="24"/>
        </w:rPr>
        <w:t>Chairman Butler, Vice-</w:t>
      </w:r>
      <w:r>
        <w:rPr>
          <w:rFonts w:ascii="Times New Roman" w:hAnsi="Times New Roman" w:cs="Times New Roman"/>
          <w:sz w:val="24"/>
          <w:szCs w:val="24"/>
        </w:rPr>
        <w:t>C</w:t>
      </w:r>
      <w:r w:rsidRPr="00541FA2">
        <w:rPr>
          <w:rFonts w:ascii="Times New Roman" w:hAnsi="Times New Roman" w:cs="Times New Roman"/>
          <w:sz w:val="24"/>
          <w:szCs w:val="24"/>
        </w:rPr>
        <w:t xml:space="preserve">hair Lanese, Ranking </w:t>
      </w:r>
      <w:r>
        <w:rPr>
          <w:rFonts w:ascii="Times New Roman" w:hAnsi="Times New Roman" w:cs="Times New Roman"/>
          <w:sz w:val="24"/>
          <w:szCs w:val="24"/>
        </w:rPr>
        <w:t>M</w:t>
      </w:r>
      <w:r w:rsidRPr="00541FA2">
        <w:rPr>
          <w:rFonts w:ascii="Times New Roman" w:hAnsi="Times New Roman" w:cs="Times New Roman"/>
          <w:sz w:val="24"/>
          <w:szCs w:val="24"/>
        </w:rPr>
        <w:t xml:space="preserve">ember Boggs and </w:t>
      </w:r>
      <w:r>
        <w:rPr>
          <w:rFonts w:ascii="Times New Roman" w:hAnsi="Times New Roman" w:cs="Times New Roman"/>
          <w:sz w:val="24"/>
          <w:szCs w:val="24"/>
        </w:rPr>
        <w:t>M</w:t>
      </w:r>
      <w:r w:rsidRPr="00541FA2">
        <w:rPr>
          <w:rFonts w:ascii="Times New Roman" w:hAnsi="Times New Roman" w:cs="Times New Roman"/>
          <w:sz w:val="24"/>
          <w:szCs w:val="24"/>
        </w:rPr>
        <w:t>embers of the House Civil Justice Committee. I am Patricia D. Laub, attorney with Frost Brown Todd LLC, and the chair of the Ohio State Bar Association’s Estate Planning, Trust and Probate Law Section</w:t>
      </w:r>
      <w:r>
        <w:rPr>
          <w:rFonts w:ascii="Times New Roman" w:hAnsi="Times New Roman" w:cs="Times New Roman"/>
          <w:sz w:val="24"/>
          <w:szCs w:val="24"/>
        </w:rPr>
        <w:t xml:space="preserve"> (EPTPL)</w:t>
      </w:r>
      <w:r w:rsidRPr="00541FA2">
        <w:rPr>
          <w:rFonts w:ascii="Times New Roman" w:hAnsi="Times New Roman" w:cs="Times New Roman"/>
          <w:sz w:val="24"/>
          <w:szCs w:val="24"/>
        </w:rPr>
        <w:t>. I am here on behalf of the OSBA to provide proponent testimony on HB595. The bill affectionately known as the 132</w:t>
      </w:r>
      <w:r w:rsidRPr="00541FA2">
        <w:rPr>
          <w:rFonts w:ascii="Times New Roman" w:hAnsi="Times New Roman" w:cs="Times New Roman"/>
          <w:sz w:val="24"/>
          <w:szCs w:val="24"/>
          <w:vertAlign w:val="superscript"/>
        </w:rPr>
        <w:t>nd</w:t>
      </w:r>
      <w:r w:rsidRPr="00541FA2">
        <w:rPr>
          <w:rFonts w:ascii="Times New Roman" w:hAnsi="Times New Roman" w:cs="Times New Roman"/>
          <w:sz w:val="24"/>
          <w:szCs w:val="24"/>
        </w:rPr>
        <w:t xml:space="preserve"> GA Omnibus Probate Bill. The bill includes five important probate law changes that the OSBA’s Council of Delegates have approved. </w:t>
      </w:r>
    </w:p>
    <w:p w14:paraId="3FC27BFD" w14:textId="77777777" w:rsidR="00541FA2" w:rsidRDefault="00541FA2" w:rsidP="008923D2">
      <w:pPr>
        <w:spacing w:after="240"/>
        <w:jc w:val="both"/>
        <w:rPr>
          <w:rFonts w:ascii="Times New Roman" w:hAnsi="Times New Roman" w:cs="Times New Roman"/>
          <w:b/>
          <w:color w:val="000000"/>
          <w:sz w:val="24"/>
          <w:szCs w:val="24"/>
          <w:u w:val="single"/>
        </w:rPr>
      </w:pPr>
    </w:p>
    <w:p w14:paraId="5AC007AE" w14:textId="5C12292D" w:rsidR="00CA43FC" w:rsidRPr="00541FA2" w:rsidRDefault="00CA43FC" w:rsidP="008923D2">
      <w:pPr>
        <w:spacing w:after="240"/>
        <w:jc w:val="both"/>
        <w:rPr>
          <w:rFonts w:ascii="Times New Roman" w:hAnsi="Times New Roman" w:cs="Times New Roman"/>
          <w:b/>
          <w:color w:val="000000"/>
          <w:sz w:val="24"/>
          <w:szCs w:val="24"/>
        </w:rPr>
      </w:pPr>
      <w:r w:rsidRPr="00541FA2">
        <w:rPr>
          <w:rFonts w:ascii="Times New Roman" w:hAnsi="Times New Roman" w:cs="Times New Roman"/>
          <w:b/>
          <w:color w:val="000000"/>
          <w:sz w:val="24"/>
          <w:szCs w:val="24"/>
          <w:u w:val="single"/>
        </w:rPr>
        <w:t>PROPOSAL 1:</w:t>
      </w:r>
      <w:r w:rsidRPr="00541FA2">
        <w:rPr>
          <w:rFonts w:ascii="Times New Roman" w:hAnsi="Times New Roman" w:cs="Times New Roman"/>
          <w:b/>
          <w:color w:val="000000"/>
          <w:sz w:val="24"/>
          <w:szCs w:val="24"/>
        </w:rPr>
        <w:t xml:space="preserve"> TO AMEND OHIO LAW GOVERNING A CORONER'S</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b/>
          <w:color w:val="000000"/>
          <w:sz w:val="24"/>
          <w:szCs w:val="24"/>
        </w:rPr>
        <w:t>OBLIGATIONS OF NOTIFICATION TO MAKE IT CONSISTENT AND FREE OF</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CONFLICT WITH THE LAW CONCERNING RIGHT OF DISPOSITION.</w:t>
      </w:r>
    </w:p>
    <w:p w14:paraId="31FE2F8A" w14:textId="623546FC" w:rsidR="00CA43FC"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Sections 2108.70 to 2108.90 of the Ohio Revised Code were added, effective October 12, 2006,</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to assign to certain persons the right of disposition (burial or cremation) of a deceased</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person's body.</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 Under Section 2108.72 of the Ohio Revised Code, a person, known as the</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declarant, may sign a written declaration conferring such rights on another person upon the</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declarant's death. </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If there is no such declaration, or if all named persons are deceased or</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otherwise unable to act, then there is a detailed statutory order of priority assigning the right</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of disposition under Section 2108.81(B) of the Ohio Revised Code.</w:t>
      </w:r>
    </w:p>
    <w:p w14:paraId="5C47D0DB" w14:textId="1F2C545A" w:rsidR="00CA43FC"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Section 313.14 of the Ohio Revised Code governs the duties of a coroner to notify certain</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persons </w:t>
      </w:r>
      <w:r w:rsidR="00E632A1" w:rsidRPr="00541FA2">
        <w:rPr>
          <w:rFonts w:ascii="Times New Roman" w:hAnsi="Times New Roman" w:cs="Times New Roman"/>
          <w:color w:val="000000"/>
          <w:sz w:val="24"/>
          <w:szCs w:val="24"/>
        </w:rPr>
        <w:t>that the coroner has</w:t>
      </w:r>
      <w:r w:rsidRPr="00541FA2">
        <w:rPr>
          <w:rFonts w:ascii="Times New Roman" w:hAnsi="Times New Roman" w:cs="Times New Roman"/>
          <w:color w:val="000000"/>
          <w:sz w:val="24"/>
          <w:szCs w:val="24"/>
        </w:rPr>
        <w:t xml:space="preserve"> possession of a deceased body. </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The current proposal would update</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the statute by changing the persons </w:t>
      </w:r>
      <w:r w:rsidR="00E632A1" w:rsidRPr="00541FA2">
        <w:rPr>
          <w:rFonts w:ascii="Times New Roman" w:hAnsi="Times New Roman" w:cs="Times New Roman"/>
          <w:color w:val="000000"/>
          <w:sz w:val="24"/>
          <w:szCs w:val="24"/>
        </w:rPr>
        <w:t>to whom the coroner must give</w:t>
      </w:r>
      <w:r w:rsidRPr="00541FA2">
        <w:rPr>
          <w:rFonts w:ascii="Times New Roman" w:hAnsi="Times New Roman" w:cs="Times New Roman"/>
          <w:color w:val="000000"/>
          <w:sz w:val="24"/>
          <w:szCs w:val="24"/>
        </w:rPr>
        <w:t xml:space="preserve"> notice, and the persons to whom </w:t>
      </w:r>
      <w:r w:rsidR="00E632A1" w:rsidRPr="00541FA2">
        <w:rPr>
          <w:rFonts w:ascii="Times New Roman" w:hAnsi="Times New Roman" w:cs="Times New Roman"/>
          <w:color w:val="000000"/>
          <w:sz w:val="24"/>
          <w:szCs w:val="24"/>
        </w:rPr>
        <w:t xml:space="preserve">the coroner will release </w:t>
      </w:r>
      <w:r w:rsidRPr="00541FA2">
        <w:rPr>
          <w:rFonts w:ascii="Times New Roman" w:hAnsi="Times New Roman" w:cs="Times New Roman"/>
          <w:color w:val="000000"/>
          <w:sz w:val="24"/>
          <w:szCs w:val="24"/>
        </w:rPr>
        <w:t>custody of</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the body, from </w:t>
      </w:r>
      <w:r w:rsidR="00E632A1" w:rsidRPr="00541FA2">
        <w:rPr>
          <w:rFonts w:ascii="Times New Roman" w:hAnsi="Times New Roman" w:cs="Times New Roman"/>
          <w:color w:val="000000"/>
          <w:sz w:val="24"/>
          <w:szCs w:val="24"/>
        </w:rPr>
        <w:t>“</w:t>
      </w:r>
      <w:r w:rsidRPr="00541FA2">
        <w:rPr>
          <w:rFonts w:ascii="Times New Roman" w:hAnsi="Times New Roman" w:cs="Times New Roman"/>
          <w:color w:val="000000"/>
          <w:sz w:val="24"/>
          <w:szCs w:val="24"/>
        </w:rPr>
        <w:t>the decedent's next of kin, other relatives or friends,</w:t>
      </w:r>
      <w:r w:rsidR="00E632A1" w:rsidRPr="00541FA2">
        <w:rPr>
          <w:rFonts w:ascii="Times New Roman" w:hAnsi="Times New Roman" w:cs="Times New Roman"/>
          <w:color w:val="000000"/>
          <w:sz w:val="24"/>
          <w:szCs w:val="24"/>
        </w:rPr>
        <w:t>”</w:t>
      </w:r>
      <w:r w:rsidRPr="00541FA2">
        <w:rPr>
          <w:rFonts w:ascii="Times New Roman" w:hAnsi="Times New Roman" w:cs="Times New Roman"/>
          <w:color w:val="000000"/>
          <w:sz w:val="24"/>
          <w:szCs w:val="24"/>
        </w:rPr>
        <w:t xml:space="preserve"> to the person</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assigned rights of disposition under Sections 2108.70 to 2108.90 of the Ohio Revised Code.</w:t>
      </w:r>
      <w:bookmarkStart w:id="0" w:name="_GoBack"/>
      <w:bookmarkEnd w:id="0"/>
    </w:p>
    <w:p w14:paraId="22877B04" w14:textId="73C58391" w:rsidR="008923D2" w:rsidRPr="00541FA2" w:rsidRDefault="008923D2" w:rsidP="008923D2">
      <w:pPr>
        <w:jc w:val="both"/>
        <w:rPr>
          <w:rFonts w:ascii="Times New Roman" w:hAnsi="Times New Roman" w:cs="Times New Roman"/>
          <w:sz w:val="24"/>
          <w:szCs w:val="24"/>
        </w:rPr>
      </w:pPr>
      <w:r w:rsidRPr="00541FA2">
        <w:rPr>
          <w:rFonts w:ascii="Times New Roman" w:hAnsi="Times New Roman" w:cs="Times New Roman"/>
          <w:sz w:val="24"/>
          <w:szCs w:val="24"/>
        </w:rPr>
        <w:t>Sections 2108.72 to 2108.90 of the Ohio Revised Code include very specific provisions as to who has the right of disposition and enumerate and prioritize those persons’ right of disposition.  Having a different “class” of persons referenced and entitled to notification by the coroner in Section 313.14 creates confusion and could cause conflict if the next of kin who are directed to be notified under Section 313.14 are not the persons who have the priority of disposition under Sections 2108.70 to 2108.90.  As such, it is important to make Section 313.14 consistent with Sections 2108.70 to 2108.90 with respect to the persons who need to be notified when the coroner has possession of a deceased body so that the persons receiving notice are the same persons who have the right to dispose of the body.</w:t>
      </w:r>
    </w:p>
    <w:p w14:paraId="4F398E1B" w14:textId="77777777" w:rsidR="008923D2" w:rsidRPr="00541FA2" w:rsidRDefault="008923D2" w:rsidP="008923D2">
      <w:pPr>
        <w:jc w:val="both"/>
        <w:rPr>
          <w:rFonts w:ascii="Times New Roman" w:hAnsi="Times New Roman" w:cs="Times New Roman"/>
          <w:sz w:val="24"/>
          <w:szCs w:val="24"/>
        </w:rPr>
      </w:pPr>
    </w:p>
    <w:p w14:paraId="5D310700" w14:textId="77777777" w:rsidR="00541FA2" w:rsidRDefault="00E632A1" w:rsidP="008923D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lastRenderedPageBreak/>
        <w:t xml:space="preserve">The EPTPL </w:t>
      </w:r>
      <w:r w:rsidR="00CA43FC" w:rsidRPr="00541FA2">
        <w:rPr>
          <w:rFonts w:ascii="Times New Roman" w:hAnsi="Times New Roman" w:cs="Times New Roman"/>
          <w:color w:val="000000"/>
          <w:sz w:val="24"/>
          <w:szCs w:val="24"/>
        </w:rPr>
        <w:t>Section</w:t>
      </w:r>
      <w:r w:rsidRPr="00541FA2">
        <w:rPr>
          <w:rFonts w:ascii="Times New Roman" w:hAnsi="Times New Roman" w:cs="Times New Roman"/>
          <w:color w:val="000000"/>
          <w:sz w:val="24"/>
          <w:szCs w:val="24"/>
        </w:rPr>
        <w:t xml:space="preserve"> Council</w:t>
      </w:r>
      <w:r w:rsidR="00CA43FC" w:rsidRPr="00541FA2">
        <w:rPr>
          <w:rFonts w:ascii="Times New Roman" w:hAnsi="Times New Roman" w:cs="Times New Roman"/>
          <w:color w:val="000000"/>
          <w:sz w:val="24"/>
          <w:szCs w:val="24"/>
        </w:rPr>
        <w:t xml:space="preserve"> has communicated with and discussed this change with the Ohio State Coroners</w:t>
      </w:r>
      <w:r w:rsidR="008878D8" w:rsidRPr="00541FA2">
        <w:rPr>
          <w:rFonts w:ascii="Times New Roman" w:hAnsi="Times New Roman" w:cs="Times New Roman"/>
          <w:color w:val="000000"/>
          <w:sz w:val="24"/>
          <w:szCs w:val="24"/>
        </w:rPr>
        <w:t xml:space="preserve"> </w:t>
      </w:r>
      <w:r w:rsidR="00CA43FC" w:rsidRPr="00541FA2">
        <w:rPr>
          <w:rFonts w:ascii="Times New Roman" w:hAnsi="Times New Roman" w:cs="Times New Roman"/>
          <w:color w:val="000000"/>
          <w:sz w:val="24"/>
          <w:szCs w:val="24"/>
        </w:rPr>
        <w:t>Association, which has approved the proposed statutory language.</w:t>
      </w:r>
      <w:r w:rsidR="008878D8" w:rsidRPr="00541FA2">
        <w:rPr>
          <w:rFonts w:ascii="Times New Roman" w:hAnsi="Times New Roman" w:cs="Times New Roman"/>
          <w:color w:val="000000"/>
          <w:sz w:val="24"/>
          <w:szCs w:val="24"/>
        </w:rPr>
        <w:t xml:space="preserve"> </w:t>
      </w:r>
    </w:p>
    <w:p w14:paraId="41A0993A" w14:textId="3A25F4E7" w:rsidR="00CA43FC" w:rsidRPr="00541FA2" w:rsidRDefault="00CA43FC" w:rsidP="008923D2">
      <w:pPr>
        <w:spacing w:after="240"/>
        <w:jc w:val="both"/>
        <w:rPr>
          <w:rFonts w:ascii="Times New Roman" w:hAnsi="Times New Roman" w:cs="Times New Roman"/>
          <w:color w:val="000000"/>
          <w:sz w:val="24"/>
          <w:szCs w:val="24"/>
        </w:rPr>
      </w:pPr>
      <w:r w:rsidRPr="00541FA2">
        <w:rPr>
          <w:rFonts w:ascii="Times New Roman" w:hAnsi="Times New Roman" w:cs="Times New Roman"/>
          <w:b/>
          <w:color w:val="000000"/>
          <w:sz w:val="24"/>
          <w:szCs w:val="24"/>
          <w:u w:val="single"/>
        </w:rPr>
        <w:t>PROPOSAL 2:</w:t>
      </w:r>
      <w:r w:rsidRPr="00541FA2">
        <w:rPr>
          <w:rFonts w:ascii="Times New Roman" w:hAnsi="Times New Roman" w:cs="Times New Roman"/>
          <w:b/>
          <w:color w:val="000000"/>
          <w:sz w:val="24"/>
          <w:szCs w:val="24"/>
        </w:rPr>
        <w:t xml:space="preserve"> TO AMEND OHIO LAW TO CLARIFY THAT INCORPORATION</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OF THE TERMS OF A WRITTEN TRUST INTO A TESTATOR'S WILL OCCURS</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ONLY IF THE TESTATOR HAS PROVIDED CLEAR, EXPRESS INTENT TO DO SO</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IN SUCH WILL, AND IN CASES WHERE SUCH INCORPORATION IS</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CONDITIONED ON THE DETERMINATION THAT A BEQUEST OR DEVISE TO</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THE TRUSTEE OF THE TRUST IS OTHERWISE INEFFECTIVE, TO EXTEND THE</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DEADLINE FOR MAKING THE TERMS OF THE TRUST PART OF THE ESTATE</w:t>
      </w:r>
      <w:r w:rsidR="008878D8" w:rsidRPr="00541FA2">
        <w:rPr>
          <w:rFonts w:ascii="Times New Roman" w:hAnsi="Times New Roman" w:cs="Times New Roman"/>
          <w:b/>
          <w:color w:val="000000"/>
          <w:sz w:val="24"/>
          <w:szCs w:val="24"/>
        </w:rPr>
        <w:t xml:space="preserve"> </w:t>
      </w:r>
      <w:r w:rsidRPr="00541FA2">
        <w:rPr>
          <w:rFonts w:ascii="Times New Roman" w:hAnsi="Times New Roman" w:cs="Times New Roman"/>
          <w:b/>
          <w:color w:val="000000"/>
          <w:sz w:val="24"/>
          <w:szCs w:val="24"/>
        </w:rPr>
        <w:t>PROCEEDING.</w:t>
      </w:r>
    </w:p>
    <w:p w14:paraId="7D324F79" w14:textId="67E671C3" w:rsidR="008E4432"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 xml:space="preserve">Section 2107.05 of the Ohio Revised Code is Ohio's </w:t>
      </w:r>
      <w:r w:rsidR="008878D8" w:rsidRPr="00541FA2">
        <w:rPr>
          <w:rFonts w:ascii="Times New Roman" w:hAnsi="Times New Roman" w:cs="Times New Roman"/>
          <w:color w:val="000000"/>
          <w:sz w:val="24"/>
          <w:szCs w:val="24"/>
        </w:rPr>
        <w:t>“incorporation by reference”</w:t>
      </w:r>
      <w:r w:rsidRPr="00541FA2">
        <w:rPr>
          <w:rFonts w:ascii="Times New Roman" w:hAnsi="Times New Roman" w:cs="Times New Roman"/>
          <w:color w:val="000000"/>
          <w:sz w:val="24"/>
          <w:szCs w:val="24"/>
        </w:rPr>
        <w:t xml:space="preserve"> statute. It</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honors a testator's incorporation into his will of external documents, books, records or</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memoranda. </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Material incorporated into a will in this way becomes part of the testator's will,</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and property disposed of within the material becomes part of the testator's probate estate.</w:t>
      </w:r>
      <w:r w:rsidR="00993917"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Under the statute, the</w:t>
      </w:r>
      <w:r w:rsidR="008E4432" w:rsidRPr="00541FA2">
        <w:rPr>
          <w:rFonts w:ascii="Times New Roman" w:hAnsi="Times New Roman" w:cs="Times New Roman"/>
          <w:color w:val="000000"/>
          <w:sz w:val="24"/>
          <w:szCs w:val="24"/>
        </w:rPr>
        <w:t xml:space="preserve"> incorporated</w:t>
      </w:r>
      <w:r w:rsidRPr="00541FA2">
        <w:rPr>
          <w:rFonts w:ascii="Times New Roman" w:hAnsi="Times New Roman" w:cs="Times New Roman"/>
          <w:color w:val="000000"/>
          <w:sz w:val="24"/>
          <w:szCs w:val="24"/>
        </w:rPr>
        <w:t xml:space="preserve"> material </w:t>
      </w:r>
      <w:r w:rsidR="008E4432" w:rsidRPr="00541FA2">
        <w:rPr>
          <w:rFonts w:ascii="Times New Roman" w:hAnsi="Times New Roman" w:cs="Times New Roman"/>
          <w:color w:val="000000"/>
          <w:sz w:val="24"/>
          <w:szCs w:val="24"/>
        </w:rPr>
        <w:t>must</w:t>
      </w:r>
      <w:r w:rsidRPr="00541FA2">
        <w:rPr>
          <w:rFonts w:ascii="Times New Roman" w:hAnsi="Times New Roman" w:cs="Times New Roman"/>
          <w:color w:val="000000"/>
          <w:sz w:val="24"/>
          <w:szCs w:val="24"/>
        </w:rPr>
        <w:t xml:space="preserve"> be deposited in the probate court within </w:t>
      </w:r>
      <w:r w:rsidR="00E45A36">
        <w:rPr>
          <w:rFonts w:ascii="Times New Roman" w:hAnsi="Times New Roman" w:cs="Times New Roman"/>
          <w:color w:val="000000"/>
          <w:sz w:val="24"/>
          <w:szCs w:val="24"/>
        </w:rPr>
        <w:t xml:space="preserve">thirty </w:t>
      </w:r>
      <w:r w:rsidRPr="00541FA2">
        <w:rPr>
          <w:rFonts w:ascii="Times New Roman" w:hAnsi="Times New Roman" w:cs="Times New Roman"/>
          <w:color w:val="000000"/>
          <w:sz w:val="24"/>
          <w:szCs w:val="24"/>
        </w:rPr>
        <w:t>days after</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the will is probated, or later if the court grants an extension for good cause shown.</w:t>
      </w:r>
      <w:r w:rsidR="008878D8" w:rsidRPr="00541FA2">
        <w:rPr>
          <w:rFonts w:ascii="Times New Roman" w:hAnsi="Times New Roman" w:cs="Times New Roman"/>
          <w:color w:val="000000"/>
          <w:sz w:val="24"/>
          <w:szCs w:val="24"/>
        </w:rPr>
        <w:t xml:space="preserve">  </w:t>
      </w:r>
    </w:p>
    <w:p w14:paraId="628C2152" w14:textId="1291C4A9" w:rsidR="00CA43FC"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Section 2107.63 of the Ohio Revised Code honors a testator's devise or bequest to the trustee</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of a written trust. </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Provisions devising a testator's property to the trustee of a trust are generally</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called </w:t>
      </w:r>
      <w:r w:rsidR="008878D8" w:rsidRPr="00541FA2">
        <w:rPr>
          <w:rFonts w:ascii="Times New Roman" w:hAnsi="Times New Roman" w:cs="Times New Roman"/>
          <w:color w:val="000000"/>
          <w:sz w:val="24"/>
          <w:szCs w:val="24"/>
        </w:rPr>
        <w:t>“</w:t>
      </w:r>
      <w:r w:rsidRPr="00541FA2">
        <w:rPr>
          <w:rFonts w:ascii="Times New Roman" w:hAnsi="Times New Roman" w:cs="Times New Roman"/>
          <w:color w:val="000000"/>
          <w:sz w:val="24"/>
          <w:szCs w:val="24"/>
        </w:rPr>
        <w:t>pourover</w:t>
      </w:r>
      <w:r w:rsidR="008878D8" w:rsidRPr="00541FA2">
        <w:rPr>
          <w:rFonts w:ascii="Times New Roman" w:hAnsi="Times New Roman" w:cs="Times New Roman"/>
          <w:color w:val="000000"/>
          <w:sz w:val="24"/>
          <w:szCs w:val="24"/>
        </w:rPr>
        <w:t>”</w:t>
      </w:r>
      <w:r w:rsidRPr="00541FA2">
        <w:rPr>
          <w:rFonts w:ascii="Times New Roman" w:hAnsi="Times New Roman" w:cs="Times New Roman"/>
          <w:color w:val="000000"/>
          <w:sz w:val="24"/>
          <w:szCs w:val="24"/>
        </w:rPr>
        <w:t xml:space="preserve"> provisions. </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Under Section 2107.63, property passing in this way becomes</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part of the trust </w:t>
      </w:r>
      <w:r w:rsidR="00815B20" w:rsidRPr="00541FA2">
        <w:rPr>
          <w:rFonts w:ascii="Times New Roman" w:hAnsi="Times New Roman" w:cs="Times New Roman"/>
          <w:color w:val="000000"/>
          <w:sz w:val="24"/>
          <w:szCs w:val="24"/>
        </w:rPr>
        <w:t>estate and</w:t>
      </w:r>
      <w:r w:rsidRPr="00541FA2">
        <w:rPr>
          <w:rFonts w:ascii="Times New Roman" w:hAnsi="Times New Roman" w:cs="Times New Roman"/>
          <w:color w:val="000000"/>
          <w:sz w:val="24"/>
          <w:szCs w:val="24"/>
        </w:rPr>
        <w:t xml:space="preserve"> is administered in accordance with the trust instrument. Until now,</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it had been believed by practitioners that the trust instrument did not become part of the</w:t>
      </w:r>
      <w:r w:rsidR="008878D8"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testator's will.</w:t>
      </w:r>
    </w:p>
    <w:p w14:paraId="2E542455" w14:textId="387CDF24" w:rsidR="00CA43FC"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 xml:space="preserve">In </w:t>
      </w:r>
      <w:r w:rsidRPr="00541FA2">
        <w:rPr>
          <w:rFonts w:ascii="Times New Roman" w:hAnsi="Times New Roman" w:cs="Times New Roman"/>
          <w:i/>
          <w:color w:val="000000"/>
          <w:sz w:val="24"/>
          <w:szCs w:val="24"/>
        </w:rPr>
        <w:t xml:space="preserve">Gehrke v. Senkiw, </w:t>
      </w:r>
      <w:r w:rsidRPr="00541FA2">
        <w:rPr>
          <w:rFonts w:ascii="Times New Roman" w:hAnsi="Times New Roman" w:cs="Times New Roman"/>
          <w:color w:val="000000"/>
          <w:sz w:val="24"/>
          <w:szCs w:val="24"/>
        </w:rPr>
        <w:t>2016-Ohio-2657 (Ct. App.) (2016), the Second District Court of Appeals</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altered practitioners' long-standing beliefs. The court relied on </w:t>
      </w:r>
      <w:r w:rsidRPr="00541FA2">
        <w:rPr>
          <w:rFonts w:ascii="Times New Roman" w:hAnsi="Times New Roman" w:cs="Times New Roman"/>
          <w:i/>
          <w:color w:val="000000"/>
          <w:sz w:val="24"/>
          <w:szCs w:val="24"/>
        </w:rPr>
        <w:t>Hageman v. Cleveland Trust</w:t>
      </w:r>
      <w:r w:rsidR="0057798C" w:rsidRPr="00541FA2">
        <w:rPr>
          <w:rFonts w:ascii="Times New Roman" w:hAnsi="Times New Roman" w:cs="Times New Roman"/>
          <w:i/>
          <w:color w:val="000000"/>
          <w:sz w:val="24"/>
          <w:szCs w:val="24"/>
        </w:rPr>
        <w:t xml:space="preserve"> </w:t>
      </w:r>
      <w:r w:rsidRPr="00541FA2">
        <w:rPr>
          <w:rFonts w:ascii="Times New Roman" w:hAnsi="Times New Roman" w:cs="Times New Roman"/>
          <w:i/>
          <w:color w:val="000000"/>
          <w:sz w:val="24"/>
          <w:szCs w:val="24"/>
        </w:rPr>
        <w:t xml:space="preserve">Company, </w:t>
      </w:r>
      <w:r w:rsidRPr="00541FA2">
        <w:rPr>
          <w:rFonts w:ascii="Times New Roman" w:hAnsi="Times New Roman" w:cs="Times New Roman"/>
          <w:color w:val="000000"/>
          <w:sz w:val="24"/>
          <w:szCs w:val="24"/>
        </w:rPr>
        <w:t xml:space="preserve">45 Ohio St. 2d 178 (1976), to hold that a standard </w:t>
      </w:r>
      <w:r w:rsidR="00815B20" w:rsidRPr="00541FA2">
        <w:rPr>
          <w:rFonts w:ascii="Times New Roman" w:hAnsi="Times New Roman" w:cs="Times New Roman"/>
          <w:color w:val="000000"/>
          <w:sz w:val="24"/>
          <w:szCs w:val="24"/>
        </w:rPr>
        <w:t>“pourover”</w:t>
      </w:r>
      <w:r w:rsidRPr="00541FA2">
        <w:rPr>
          <w:rFonts w:ascii="Times New Roman" w:hAnsi="Times New Roman" w:cs="Times New Roman"/>
          <w:color w:val="000000"/>
          <w:sz w:val="24"/>
          <w:szCs w:val="24"/>
        </w:rPr>
        <w:t xml:space="preserve"> provision in a</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testator's will required the incorporation of the testator's trust instrument into the testator's</w:t>
      </w:r>
      <w:r w:rsidR="0057798C" w:rsidRPr="00541FA2">
        <w:rPr>
          <w:rFonts w:ascii="Times New Roman" w:hAnsi="Times New Roman" w:cs="Times New Roman"/>
          <w:color w:val="000000"/>
          <w:sz w:val="24"/>
          <w:szCs w:val="24"/>
        </w:rPr>
        <w:t xml:space="preserve"> will.  In</w:t>
      </w:r>
      <w:r w:rsidRPr="00541FA2">
        <w:rPr>
          <w:rFonts w:ascii="Times New Roman" w:hAnsi="Times New Roman" w:cs="Times New Roman"/>
          <w:color w:val="000000"/>
          <w:sz w:val="24"/>
          <w:szCs w:val="24"/>
        </w:rPr>
        <w:t>corporation of external material makes the material part of the testator's will.</w:t>
      </w:r>
      <w:r w:rsidR="0057798C" w:rsidRPr="00541FA2">
        <w:rPr>
          <w:rFonts w:ascii="Times New Roman" w:hAnsi="Times New Roman" w:cs="Times New Roman"/>
          <w:b/>
          <w:color w:val="000000"/>
          <w:sz w:val="24"/>
          <w:szCs w:val="24"/>
        </w:rPr>
        <w:t xml:space="preserve">  </w:t>
      </w:r>
      <w:r w:rsidRPr="00541FA2">
        <w:rPr>
          <w:rFonts w:ascii="Times New Roman" w:hAnsi="Times New Roman" w:cs="Times New Roman"/>
          <w:color w:val="000000"/>
          <w:sz w:val="24"/>
          <w:szCs w:val="24"/>
        </w:rPr>
        <w:t xml:space="preserve">As a result, and because the </w:t>
      </w:r>
      <w:r w:rsidRPr="00541FA2">
        <w:rPr>
          <w:rFonts w:ascii="Times New Roman" w:hAnsi="Times New Roman" w:cs="Times New Roman"/>
          <w:i/>
          <w:color w:val="000000"/>
          <w:sz w:val="24"/>
          <w:szCs w:val="24"/>
        </w:rPr>
        <w:t xml:space="preserve">Gehrke </w:t>
      </w:r>
      <w:r w:rsidRPr="00541FA2">
        <w:rPr>
          <w:rFonts w:ascii="Times New Roman" w:hAnsi="Times New Roman" w:cs="Times New Roman"/>
          <w:color w:val="000000"/>
          <w:sz w:val="24"/>
          <w:szCs w:val="24"/>
        </w:rPr>
        <w:t>plaintiffs had not challe</w:t>
      </w:r>
      <w:r w:rsidR="0057798C" w:rsidRPr="00541FA2">
        <w:rPr>
          <w:rFonts w:ascii="Times New Roman" w:hAnsi="Times New Roman" w:cs="Times New Roman"/>
          <w:color w:val="000000"/>
          <w:sz w:val="24"/>
          <w:szCs w:val="24"/>
        </w:rPr>
        <w:t>nged the will within the three-</w:t>
      </w:r>
      <w:r w:rsidRPr="00541FA2">
        <w:rPr>
          <w:rFonts w:ascii="Times New Roman" w:hAnsi="Times New Roman" w:cs="Times New Roman"/>
          <w:color w:val="000000"/>
          <w:sz w:val="24"/>
          <w:szCs w:val="24"/>
        </w:rPr>
        <w:t>month statute of limitations set forth in Section 2107.76 of the Ohio Revised Code, plaintiffs</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were time-barred from challenging the trust instrument. </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Because the court concluded that the</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testator had incorporated the trust instrument into his will, and the trust instrument therefore</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became part of his will, the plaintiffs could not rely on Section 5806.04 of the Ohio Revised</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Code which </w:t>
      </w:r>
      <w:r w:rsidR="008E4432" w:rsidRPr="00541FA2">
        <w:rPr>
          <w:rFonts w:ascii="Times New Roman" w:hAnsi="Times New Roman" w:cs="Times New Roman"/>
          <w:color w:val="000000"/>
          <w:sz w:val="24"/>
          <w:szCs w:val="24"/>
        </w:rPr>
        <w:t xml:space="preserve">generally </w:t>
      </w:r>
      <w:r w:rsidRPr="00541FA2">
        <w:rPr>
          <w:rFonts w:ascii="Times New Roman" w:hAnsi="Times New Roman" w:cs="Times New Roman"/>
          <w:color w:val="000000"/>
          <w:sz w:val="24"/>
          <w:szCs w:val="24"/>
        </w:rPr>
        <w:t>provides for a two-year statute of limitations within</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which to challenge an instrument creating or amending a revocable trust which was made</w:t>
      </w:r>
      <w:r w:rsidR="0057798C" w:rsidRPr="00541FA2">
        <w:rPr>
          <w:rFonts w:ascii="Times New Roman" w:hAnsi="Times New Roman" w:cs="Times New Roman"/>
          <w:color w:val="000000"/>
          <w:sz w:val="24"/>
          <w:szCs w:val="24"/>
        </w:rPr>
        <w:t xml:space="preserve"> </w:t>
      </w:r>
      <w:r w:rsidR="00815B20" w:rsidRPr="00541FA2">
        <w:rPr>
          <w:rFonts w:ascii="Times New Roman" w:hAnsi="Times New Roman" w:cs="Times New Roman"/>
          <w:color w:val="000000"/>
          <w:sz w:val="24"/>
          <w:szCs w:val="24"/>
        </w:rPr>
        <w:t>irrevocable at the settlor’</w:t>
      </w:r>
      <w:r w:rsidRPr="00541FA2">
        <w:rPr>
          <w:rFonts w:ascii="Times New Roman" w:hAnsi="Times New Roman" w:cs="Times New Roman"/>
          <w:color w:val="000000"/>
          <w:sz w:val="24"/>
          <w:szCs w:val="24"/>
        </w:rPr>
        <w:t>s death.</w:t>
      </w:r>
    </w:p>
    <w:p w14:paraId="1978638C" w14:textId="5C08E447" w:rsidR="00CA43FC" w:rsidRPr="00541FA2" w:rsidRDefault="00CA43FC" w:rsidP="008923D2">
      <w:pPr>
        <w:spacing w:after="240"/>
        <w:jc w:val="both"/>
        <w:rPr>
          <w:rFonts w:ascii="Times New Roman" w:hAnsi="Times New Roman" w:cs="Times New Roman"/>
          <w:b/>
          <w:color w:val="000000"/>
          <w:sz w:val="24"/>
          <w:szCs w:val="24"/>
        </w:rPr>
      </w:pPr>
      <w:r w:rsidRPr="00541FA2">
        <w:rPr>
          <w:rFonts w:ascii="Times New Roman" w:hAnsi="Times New Roman" w:cs="Times New Roman"/>
          <w:color w:val="000000"/>
          <w:sz w:val="24"/>
          <w:szCs w:val="24"/>
        </w:rPr>
        <w:t xml:space="preserve">These decisions create uncertainty for Ohio estate planners and probate litigators. </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The</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decisions blurred the lines between language in a will that practitioners thought simply</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distributed estate property to the trustee of a trust, per Section 2107.63 of the Ohio Revised</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Code, and language in a will that incorporates the terms of a written trust into the will, per</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Section 2107.05 of the Ohio Revised Code.</w:t>
      </w:r>
    </w:p>
    <w:p w14:paraId="43531BDB" w14:textId="07423921" w:rsidR="00CA43FC" w:rsidRPr="00541FA2" w:rsidRDefault="00CA43FC" w:rsidP="00541FA2">
      <w:pPr>
        <w:spacing w:after="240"/>
        <w:jc w:val="both"/>
        <w:rPr>
          <w:rFonts w:ascii="Times New Roman" w:hAnsi="Times New Roman" w:cs="Times New Roman"/>
          <w:b/>
          <w:color w:val="000000"/>
          <w:sz w:val="24"/>
          <w:szCs w:val="24"/>
        </w:rPr>
      </w:pPr>
      <w:r w:rsidRPr="00541FA2">
        <w:rPr>
          <w:rFonts w:ascii="Times New Roman" w:hAnsi="Times New Roman" w:cs="Times New Roman"/>
          <w:color w:val="000000"/>
          <w:sz w:val="24"/>
          <w:szCs w:val="24"/>
        </w:rPr>
        <w:t>This uncertainty is troubling for litigators who want to be able to determine from the language</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in testator's will whether or not the testator's trust instrument is incorporated by reference.</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 If</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the trust instrument is incorporated by reference, failure to chall</w:t>
      </w:r>
      <w:r w:rsidR="0057798C" w:rsidRPr="00541FA2">
        <w:rPr>
          <w:rFonts w:ascii="Times New Roman" w:hAnsi="Times New Roman" w:cs="Times New Roman"/>
          <w:color w:val="000000"/>
          <w:sz w:val="24"/>
          <w:szCs w:val="24"/>
        </w:rPr>
        <w:t>enge the will within the three-</w:t>
      </w:r>
      <w:r w:rsidRPr="00541FA2">
        <w:rPr>
          <w:rFonts w:ascii="Times New Roman" w:hAnsi="Times New Roman" w:cs="Times New Roman"/>
          <w:color w:val="000000"/>
          <w:sz w:val="24"/>
          <w:szCs w:val="24"/>
        </w:rPr>
        <w:t xml:space="preserve">month statute of limitations will preclude a challenge to the trust. </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If the trust instrument is not</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incorporated in </w:t>
      </w:r>
      <w:r w:rsidRPr="00541FA2">
        <w:rPr>
          <w:rFonts w:ascii="Times New Roman" w:hAnsi="Times New Roman" w:cs="Times New Roman"/>
          <w:color w:val="000000"/>
          <w:sz w:val="24"/>
          <w:szCs w:val="24"/>
        </w:rPr>
        <w:lastRenderedPageBreak/>
        <w:t>settlor</w:t>
      </w:r>
      <w:r w:rsidR="00815B20" w:rsidRPr="00541FA2">
        <w:rPr>
          <w:rFonts w:ascii="Times New Roman" w:hAnsi="Times New Roman" w:cs="Times New Roman"/>
          <w:color w:val="000000"/>
          <w:sz w:val="24"/>
          <w:szCs w:val="24"/>
        </w:rPr>
        <w:t>’</w:t>
      </w:r>
      <w:r w:rsidRPr="00541FA2">
        <w:rPr>
          <w:rFonts w:ascii="Times New Roman" w:hAnsi="Times New Roman" w:cs="Times New Roman"/>
          <w:color w:val="000000"/>
          <w:sz w:val="24"/>
          <w:szCs w:val="24"/>
        </w:rPr>
        <w:t>s will by reference, the litigator may have the benefit of the longer</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statute of limitation applicable to trusts under Section 5806.04 of the Ohio Revised Code.</w:t>
      </w:r>
    </w:p>
    <w:p w14:paraId="2C3F2A70" w14:textId="6834A233" w:rsidR="00CA43FC" w:rsidRPr="00541FA2" w:rsidRDefault="00CA43FC" w:rsidP="00541FA2">
      <w:pPr>
        <w:spacing w:after="240"/>
        <w:jc w:val="both"/>
        <w:rPr>
          <w:rFonts w:ascii="Times New Roman" w:hAnsi="Times New Roman" w:cs="Times New Roman"/>
          <w:b/>
          <w:color w:val="000000"/>
          <w:sz w:val="24"/>
          <w:szCs w:val="24"/>
        </w:rPr>
      </w:pPr>
      <w:r w:rsidRPr="00541FA2">
        <w:rPr>
          <w:rFonts w:ascii="Times New Roman" w:hAnsi="Times New Roman" w:cs="Times New Roman"/>
          <w:color w:val="000000"/>
          <w:sz w:val="24"/>
          <w:szCs w:val="24"/>
        </w:rPr>
        <w:t>This uncertainty is also troubling for estate planners who may find that they have inadvertently</w:t>
      </w:r>
      <w:r w:rsidR="0057798C" w:rsidRPr="00541FA2">
        <w:rPr>
          <w:rFonts w:ascii="Times New Roman" w:hAnsi="Times New Roman" w:cs="Times New Roman"/>
          <w:color w:val="000000"/>
          <w:sz w:val="24"/>
          <w:szCs w:val="24"/>
        </w:rPr>
        <w:t xml:space="preserve"> </w:t>
      </w:r>
      <w:r w:rsidR="00815B20" w:rsidRPr="00541FA2">
        <w:rPr>
          <w:rFonts w:ascii="Times New Roman" w:hAnsi="Times New Roman" w:cs="Times New Roman"/>
          <w:color w:val="000000"/>
          <w:sz w:val="24"/>
          <w:szCs w:val="24"/>
        </w:rPr>
        <w:t>incorporated the testator’</w:t>
      </w:r>
      <w:r w:rsidRPr="00541FA2">
        <w:rPr>
          <w:rFonts w:ascii="Times New Roman" w:hAnsi="Times New Roman" w:cs="Times New Roman"/>
          <w:color w:val="000000"/>
          <w:sz w:val="24"/>
          <w:szCs w:val="24"/>
        </w:rPr>
        <w:t>s trust instrument into the testator's will with what the planner</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intended to be simply a pourover provision. </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Estate planners typically do not want to</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incorporate the testator's trust instrument a</w:t>
      </w:r>
      <w:r w:rsidR="00815B20" w:rsidRPr="00541FA2">
        <w:rPr>
          <w:rFonts w:ascii="Times New Roman" w:hAnsi="Times New Roman" w:cs="Times New Roman"/>
          <w:color w:val="000000"/>
          <w:sz w:val="24"/>
          <w:szCs w:val="24"/>
        </w:rPr>
        <w:t>nd make it part of the testator’</w:t>
      </w:r>
      <w:r w:rsidRPr="00541FA2">
        <w:rPr>
          <w:rFonts w:ascii="Times New Roman" w:hAnsi="Times New Roman" w:cs="Times New Roman"/>
          <w:color w:val="000000"/>
          <w:sz w:val="24"/>
          <w:szCs w:val="24"/>
        </w:rPr>
        <w:t>s will unless</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necessary to save the disposition of the property under the terms of the trust. </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Frequently, wills</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include language to incorporate the trust instrument contingent upon a determination that the</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bequest or devise to the trustee of the trust would otherwise be ineffective.</w:t>
      </w:r>
    </w:p>
    <w:p w14:paraId="12A9459E" w14:textId="278CDF02" w:rsidR="00CA43FC" w:rsidRPr="00541FA2" w:rsidRDefault="00541FA2" w:rsidP="00541FA2">
      <w:pPr>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relevant portion of HB 595 </w:t>
      </w:r>
      <w:r w:rsidR="00CA43FC" w:rsidRPr="00541FA2">
        <w:rPr>
          <w:rFonts w:ascii="Times New Roman" w:hAnsi="Times New Roman" w:cs="Times New Roman"/>
          <w:color w:val="000000"/>
          <w:sz w:val="24"/>
          <w:szCs w:val="24"/>
        </w:rPr>
        <w:t>leaves in place the current language of Section 2107.05 of the Ohio</w:t>
      </w:r>
      <w:r w:rsidR="0057798C" w:rsidRPr="00541FA2">
        <w:rPr>
          <w:rFonts w:ascii="Times New Roman" w:hAnsi="Times New Roman" w:cs="Times New Roman"/>
          <w:color w:val="000000"/>
          <w:sz w:val="24"/>
          <w:szCs w:val="24"/>
        </w:rPr>
        <w:t xml:space="preserve"> </w:t>
      </w:r>
      <w:r w:rsidR="00CA43FC" w:rsidRPr="00541FA2">
        <w:rPr>
          <w:rFonts w:ascii="Times New Roman" w:hAnsi="Times New Roman" w:cs="Times New Roman"/>
          <w:color w:val="000000"/>
          <w:sz w:val="24"/>
          <w:szCs w:val="24"/>
        </w:rPr>
        <w:t>Revised Code, now set forth in division (A), and adds new language by adding divisions (B),</w:t>
      </w:r>
      <w:r w:rsidR="0057798C" w:rsidRPr="00541FA2">
        <w:rPr>
          <w:rFonts w:ascii="Times New Roman" w:hAnsi="Times New Roman" w:cs="Times New Roman"/>
          <w:color w:val="000000"/>
          <w:sz w:val="24"/>
          <w:szCs w:val="24"/>
        </w:rPr>
        <w:t xml:space="preserve"> </w:t>
      </w:r>
      <w:r w:rsidR="00CA43FC" w:rsidRPr="00541FA2">
        <w:rPr>
          <w:rFonts w:ascii="Times New Roman" w:hAnsi="Times New Roman" w:cs="Times New Roman"/>
          <w:color w:val="000000"/>
          <w:sz w:val="24"/>
          <w:szCs w:val="24"/>
        </w:rPr>
        <w:t>(C), (D), and (E).</w:t>
      </w:r>
    </w:p>
    <w:p w14:paraId="2AE05D4F" w14:textId="19E39FE9" w:rsidR="00CA43FC"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Division (B) of the proposal provides that a testator who incorporates a trust instrument into</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the will only upon a determination that a bequest or devise to the trustee is otherwise ineffective</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must deposit the trust with the probate court not later than thirty days after a final determination</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that such bequest or devise would be otherwise ineffective.</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 Without this addition, the testator</w:t>
      </w:r>
      <w:r w:rsidR="00815B20" w:rsidRPr="00541FA2">
        <w:rPr>
          <w:rFonts w:ascii="Times New Roman" w:hAnsi="Times New Roman" w:cs="Times New Roman"/>
          <w:color w:val="000000"/>
          <w:sz w:val="24"/>
          <w:szCs w:val="24"/>
        </w:rPr>
        <w:t xml:space="preserve"> w</w:t>
      </w:r>
      <w:r w:rsidRPr="00541FA2">
        <w:rPr>
          <w:rFonts w:ascii="Times New Roman" w:hAnsi="Times New Roman" w:cs="Times New Roman"/>
          <w:color w:val="000000"/>
          <w:sz w:val="24"/>
          <w:szCs w:val="24"/>
        </w:rPr>
        <w:t>ould be required to deposit the trust with the probate court within thirty days after the will is</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probated pursuant to division (A) simply to protect against the possibility that the bequest or</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devise was later ruled ineffective.</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 Such an action would clearly compromise the privacy of</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the trust. </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Therefore, the change allows the testator to protect the privacy of the trust if the trust</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is not challenged, or challenged unsuccessfully, and eliminates an unintended trap for probate</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attorneys where a trust is challenged, and the trust was not deposited with the court within the</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thirty days after the will is probated.</w:t>
      </w:r>
    </w:p>
    <w:p w14:paraId="4915CD70" w14:textId="77777777" w:rsidR="008E4432"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Division (C) restores the distinction between the use of pourover language and language of</w:t>
      </w:r>
      <w:r w:rsidR="00815B20"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incorporation. If a testator intends to incorporate a trust as part of the </w:t>
      </w:r>
      <w:r w:rsidR="00682645" w:rsidRPr="00541FA2">
        <w:rPr>
          <w:rFonts w:ascii="Times New Roman" w:hAnsi="Times New Roman" w:cs="Times New Roman"/>
          <w:color w:val="000000"/>
          <w:sz w:val="24"/>
          <w:szCs w:val="24"/>
        </w:rPr>
        <w:t>will</w:t>
      </w:r>
      <w:r w:rsidRPr="00541FA2">
        <w:rPr>
          <w:rFonts w:ascii="Times New Roman" w:hAnsi="Times New Roman" w:cs="Times New Roman"/>
          <w:color w:val="000000"/>
          <w:sz w:val="24"/>
          <w:szCs w:val="24"/>
        </w:rPr>
        <w:t>, the testator must do so by clear,</w:t>
      </w:r>
      <w:r w:rsidR="00815B20" w:rsidRPr="00541FA2">
        <w:rPr>
          <w:rFonts w:ascii="Times New Roman" w:hAnsi="Times New Roman" w:cs="Times New Roman"/>
          <w:color w:val="000000"/>
          <w:sz w:val="24"/>
          <w:szCs w:val="24"/>
        </w:rPr>
        <w:t xml:space="preserve"> express language by use of “i</w:t>
      </w:r>
      <w:r w:rsidRPr="00541FA2">
        <w:rPr>
          <w:rFonts w:ascii="Times New Roman" w:hAnsi="Times New Roman" w:cs="Times New Roman"/>
          <w:color w:val="000000"/>
          <w:sz w:val="24"/>
          <w:szCs w:val="24"/>
        </w:rPr>
        <w:t>ncorporate,</w:t>
      </w:r>
      <w:r w:rsidR="00815B20" w:rsidRPr="00541FA2">
        <w:rPr>
          <w:rFonts w:ascii="Times New Roman" w:hAnsi="Times New Roman" w:cs="Times New Roman"/>
          <w:color w:val="000000"/>
          <w:sz w:val="24"/>
          <w:szCs w:val="24"/>
        </w:rPr>
        <w:t>” “</w:t>
      </w:r>
      <w:r w:rsidRPr="00541FA2">
        <w:rPr>
          <w:rFonts w:ascii="Times New Roman" w:hAnsi="Times New Roman" w:cs="Times New Roman"/>
          <w:color w:val="000000"/>
          <w:sz w:val="24"/>
          <w:szCs w:val="24"/>
        </w:rPr>
        <w:t>made a part of,</w:t>
      </w:r>
      <w:r w:rsidR="00815B20" w:rsidRPr="00541FA2">
        <w:rPr>
          <w:rFonts w:ascii="Times New Roman" w:hAnsi="Times New Roman" w:cs="Times New Roman"/>
          <w:color w:val="000000"/>
          <w:sz w:val="24"/>
          <w:szCs w:val="24"/>
        </w:rPr>
        <w:t>”</w:t>
      </w:r>
      <w:r w:rsidRPr="00541FA2">
        <w:rPr>
          <w:rFonts w:ascii="Times New Roman" w:hAnsi="Times New Roman" w:cs="Times New Roman"/>
          <w:color w:val="000000"/>
          <w:sz w:val="24"/>
          <w:szCs w:val="24"/>
        </w:rPr>
        <w:t xml:space="preserve"> or similar language. The typical</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pourover language, by itself, is not sufficient cause the terms of the trust to be incorporated</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into the will.</w:t>
      </w:r>
      <w:r w:rsidR="00815B20" w:rsidRPr="00541FA2">
        <w:rPr>
          <w:rFonts w:ascii="Times New Roman" w:hAnsi="Times New Roman" w:cs="Times New Roman"/>
          <w:color w:val="000000"/>
          <w:sz w:val="24"/>
          <w:szCs w:val="24"/>
        </w:rPr>
        <w:t xml:space="preserve">  </w:t>
      </w:r>
    </w:p>
    <w:p w14:paraId="0D87263B" w14:textId="0F3A427F" w:rsidR="00CA43FC" w:rsidRPr="00541FA2" w:rsidRDefault="00CA43FC" w:rsidP="00541FA2">
      <w:pPr>
        <w:spacing w:after="240"/>
        <w:jc w:val="both"/>
        <w:rPr>
          <w:rFonts w:ascii="Times New Roman" w:hAnsi="Times New Roman" w:cs="Times New Roman"/>
          <w:color w:val="000000"/>
          <w:sz w:val="24"/>
          <w:szCs w:val="24"/>
        </w:rPr>
      </w:pPr>
      <w:r w:rsidRPr="00541FA2">
        <w:rPr>
          <w:rFonts w:ascii="Times New Roman" w:hAnsi="Times New Roman" w:cs="Times New Roman"/>
          <w:color w:val="000000"/>
          <w:sz w:val="24"/>
          <w:szCs w:val="24"/>
        </w:rPr>
        <w:t>Division (D) applies divisions (B) and (C) to wills of testators dying on or after the effective</w:t>
      </w:r>
      <w:r w:rsidR="0057798C" w:rsidRPr="00541FA2">
        <w:rPr>
          <w:rFonts w:ascii="Times New Roman" w:hAnsi="Times New Roman" w:cs="Times New Roman"/>
          <w:color w:val="000000"/>
          <w:sz w:val="24"/>
          <w:szCs w:val="24"/>
        </w:rPr>
        <w:t xml:space="preserve"> d</w:t>
      </w:r>
      <w:r w:rsidRPr="00541FA2">
        <w:rPr>
          <w:rFonts w:ascii="Times New Roman" w:hAnsi="Times New Roman" w:cs="Times New Roman"/>
          <w:color w:val="000000"/>
          <w:sz w:val="24"/>
          <w:szCs w:val="24"/>
        </w:rPr>
        <w:t>ate of divisions (B) and (C).</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Division (E), which is not intended to be codified, makes it clear that this Section is being</w:t>
      </w:r>
      <w:r w:rsidR="0057798C" w:rsidRPr="00541FA2">
        <w:rPr>
          <w:rFonts w:ascii="Times New Roman" w:hAnsi="Times New Roman" w:cs="Times New Roman"/>
          <w:color w:val="000000"/>
          <w:sz w:val="24"/>
          <w:szCs w:val="24"/>
        </w:rPr>
        <w:t xml:space="preserve"> </w:t>
      </w:r>
      <w:r w:rsidRPr="00541FA2">
        <w:rPr>
          <w:rFonts w:ascii="Times New Roman" w:hAnsi="Times New Roman" w:cs="Times New Roman"/>
          <w:color w:val="000000"/>
          <w:sz w:val="24"/>
          <w:szCs w:val="24"/>
        </w:rPr>
        <w:t xml:space="preserve">amended to reverse the holdings </w:t>
      </w:r>
      <w:r w:rsidRPr="00541FA2">
        <w:rPr>
          <w:rFonts w:ascii="Times New Roman" w:hAnsi="Times New Roman" w:cs="Times New Roman"/>
          <w:i/>
          <w:color w:val="000000"/>
          <w:sz w:val="24"/>
          <w:szCs w:val="24"/>
        </w:rPr>
        <w:t>of</w:t>
      </w:r>
      <w:r w:rsidR="0057798C" w:rsidRPr="00541FA2">
        <w:rPr>
          <w:rFonts w:ascii="Times New Roman" w:hAnsi="Times New Roman" w:cs="Times New Roman"/>
          <w:i/>
          <w:color w:val="000000"/>
          <w:sz w:val="24"/>
          <w:szCs w:val="24"/>
        </w:rPr>
        <w:t xml:space="preserve"> </w:t>
      </w:r>
      <w:r w:rsidRPr="00541FA2">
        <w:rPr>
          <w:rFonts w:ascii="Times New Roman" w:hAnsi="Times New Roman" w:cs="Times New Roman"/>
          <w:i/>
          <w:color w:val="000000"/>
          <w:sz w:val="24"/>
          <w:szCs w:val="24"/>
        </w:rPr>
        <w:t xml:space="preserve">Hagenian </w:t>
      </w:r>
      <w:r w:rsidRPr="00541FA2">
        <w:rPr>
          <w:rFonts w:ascii="Times New Roman" w:hAnsi="Times New Roman" w:cs="Times New Roman"/>
          <w:color w:val="000000"/>
          <w:sz w:val="24"/>
          <w:szCs w:val="24"/>
        </w:rPr>
        <w:t xml:space="preserve">and </w:t>
      </w:r>
      <w:r w:rsidRPr="00541FA2">
        <w:rPr>
          <w:rFonts w:ascii="Times New Roman" w:hAnsi="Times New Roman" w:cs="Times New Roman"/>
          <w:i/>
          <w:color w:val="000000"/>
          <w:sz w:val="24"/>
          <w:szCs w:val="24"/>
        </w:rPr>
        <w:t>Gehrke.</w:t>
      </w:r>
    </w:p>
    <w:p w14:paraId="18562930" w14:textId="09512DCF" w:rsidR="00B57DC7" w:rsidRPr="00541FA2" w:rsidRDefault="00B57DC7" w:rsidP="008923D2">
      <w:pPr>
        <w:keepNext/>
        <w:spacing w:after="240"/>
        <w:jc w:val="both"/>
        <w:textAlignment w:val="baseline"/>
        <w:rPr>
          <w:rFonts w:ascii="Times New Roman" w:eastAsia="Times New Roman" w:hAnsi="Times New Roman" w:cs="Times New Roman"/>
          <w:b/>
          <w:color w:val="000000"/>
          <w:sz w:val="24"/>
          <w:szCs w:val="24"/>
        </w:rPr>
      </w:pPr>
      <w:r w:rsidRPr="00541FA2">
        <w:rPr>
          <w:rFonts w:ascii="Times New Roman" w:eastAsia="Times New Roman" w:hAnsi="Times New Roman" w:cs="Times New Roman"/>
          <w:b/>
          <w:color w:val="000000"/>
          <w:sz w:val="24"/>
          <w:szCs w:val="24"/>
          <w:u w:val="single"/>
        </w:rPr>
        <w:t xml:space="preserve">PROPOSAL </w:t>
      </w:r>
      <w:r w:rsidR="00815B20" w:rsidRPr="00541FA2">
        <w:rPr>
          <w:rFonts w:ascii="Times New Roman" w:eastAsia="Times New Roman" w:hAnsi="Times New Roman" w:cs="Times New Roman"/>
          <w:b/>
          <w:color w:val="000000"/>
          <w:sz w:val="24"/>
          <w:szCs w:val="24"/>
          <w:u w:val="single"/>
        </w:rPr>
        <w:t>3</w:t>
      </w:r>
      <w:r w:rsidRPr="00541FA2">
        <w:rPr>
          <w:rFonts w:ascii="Times New Roman" w:eastAsia="Times New Roman" w:hAnsi="Times New Roman" w:cs="Times New Roman"/>
          <w:b/>
          <w:color w:val="000000"/>
          <w:sz w:val="24"/>
          <w:szCs w:val="24"/>
          <w:u w:val="single"/>
        </w:rPr>
        <w:t>:</w:t>
      </w:r>
      <w:r w:rsidRPr="00541FA2">
        <w:rPr>
          <w:rFonts w:ascii="Times New Roman" w:eastAsia="Times New Roman" w:hAnsi="Times New Roman" w:cs="Times New Roman"/>
          <w:b/>
          <w:color w:val="000000"/>
          <w:sz w:val="24"/>
          <w:szCs w:val="24"/>
        </w:rPr>
        <w:t xml:space="preserve"> TO AMEND OHIO LAW TO CLARIFY THAT THE EXCEPTION TO THE ANTILAPSE STATUTES ONLY APPLIES TO MULTI-GENERATIONAL CLASS GIFTS.</w:t>
      </w:r>
    </w:p>
    <w:p w14:paraId="74FF9D70" w14:textId="540CFA10" w:rsidR="00B57DC7" w:rsidRPr="00541FA2" w:rsidRDefault="00B57DC7" w:rsidP="00541FA2">
      <w:pPr>
        <w:keepNext/>
        <w:spacing w:after="240"/>
        <w:jc w:val="both"/>
        <w:textAlignment w:val="baseline"/>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Section 2107.52 of the Ohio Revised Code provides that when a will makes a gift to a class and a member of the class predeceases the testator</w:t>
      </w:r>
      <w:r w:rsidR="00DC5998" w:rsidRPr="00541FA2">
        <w:rPr>
          <w:rFonts w:ascii="Times New Roman" w:eastAsia="Times New Roman" w:hAnsi="Times New Roman" w:cs="Times New Roman"/>
          <w:color w:val="000000"/>
          <w:sz w:val="24"/>
          <w:szCs w:val="24"/>
        </w:rPr>
        <w:t>,</w:t>
      </w:r>
      <w:r w:rsidRPr="00541FA2">
        <w:rPr>
          <w:rFonts w:ascii="Times New Roman" w:eastAsia="Times New Roman" w:hAnsi="Times New Roman" w:cs="Times New Roman"/>
          <w:color w:val="000000"/>
          <w:sz w:val="24"/>
          <w:szCs w:val="24"/>
        </w:rPr>
        <w:t xml:space="preserve"> a substitute </w:t>
      </w:r>
      <w:r w:rsidRPr="00541FA2">
        <w:rPr>
          <w:rFonts w:ascii="Times New Roman" w:eastAsia="Times New Roman" w:hAnsi="Times New Roman" w:cs="Times New Roman"/>
          <w:color w:val="000000"/>
          <w:spacing w:val="11"/>
          <w:sz w:val="24"/>
          <w:szCs w:val="24"/>
        </w:rPr>
        <w:t xml:space="preserve">gift will be made to the descendants of the deceased class member.  Section 2107.52(B)(2)(b) provides an exception to this general rule when the class is </w:t>
      </w:r>
      <w:r w:rsidRPr="00541FA2">
        <w:rPr>
          <w:rFonts w:ascii="Times New Roman" w:eastAsia="Times New Roman" w:hAnsi="Times New Roman" w:cs="Times New Roman"/>
          <w:color w:val="000000"/>
          <w:spacing w:val="8"/>
          <w:sz w:val="24"/>
          <w:szCs w:val="24"/>
        </w:rPr>
        <w:t>defined as “issue,” “descendants,” “heirs of the body,” “heirs,” “next of kin,” “</w:t>
      </w:r>
      <w:r w:rsidRPr="00541FA2">
        <w:rPr>
          <w:rFonts w:ascii="Times New Roman" w:eastAsia="Times New Roman" w:hAnsi="Times New Roman" w:cs="Times New Roman"/>
          <w:color w:val="000000"/>
          <w:spacing w:val="10"/>
          <w:sz w:val="24"/>
          <w:szCs w:val="24"/>
        </w:rPr>
        <w:t xml:space="preserve">relatives,” or “family,” or a </w:t>
      </w:r>
      <w:r w:rsidRPr="00541FA2">
        <w:rPr>
          <w:rFonts w:ascii="Times New Roman" w:eastAsia="Times New Roman" w:hAnsi="Times New Roman" w:cs="Times New Roman"/>
          <w:color w:val="000000"/>
          <w:spacing w:val="10"/>
          <w:sz w:val="24"/>
          <w:szCs w:val="24"/>
          <w:u w:val="single"/>
        </w:rPr>
        <w:t xml:space="preserve">class described by language of similar </w:t>
      </w:r>
      <w:r w:rsidRPr="00541FA2">
        <w:rPr>
          <w:rFonts w:ascii="Times New Roman" w:eastAsia="Times New Roman" w:hAnsi="Times New Roman" w:cs="Times New Roman"/>
          <w:color w:val="000000"/>
          <w:spacing w:val="10"/>
          <w:sz w:val="24"/>
          <w:szCs w:val="24"/>
          <w:u w:val="single"/>
        </w:rPr>
        <w:lastRenderedPageBreak/>
        <w:t>import</w:t>
      </w:r>
      <w:r w:rsidRPr="00541FA2">
        <w:rPr>
          <w:rFonts w:ascii="Times New Roman" w:eastAsia="Times New Roman" w:hAnsi="Times New Roman" w:cs="Times New Roman"/>
          <w:color w:val="000000"/>
          <w:spacing w:val="10"/>
          <w:sz w:val="24"/>
          <w:szCs w:val="24"/>
        </w:rPr>
        <w:t xml:space="preserve">.  </w:t>
      </w:r>
      <w:r w:rsidRPr="00541FA2">
        <w:rPr>
          <w:rFonts w:ascii="Times New Roman" w:eastAsia="Times New Roman" w:hAnsi="Times New Roman" w:cs="Times New Roman"/>
          <w:color w:val="000000"/>
          <w:spacing w:val="9"/>
          <w:sz w:val="24"/>
          <w:szCs w:val="24"/>
        </w:rPr>
        <w:t xml:space="preserve">Comparable language relating to class gifts under a trust is found in Section </w:t>
      </w:r>
      <w:r w:rsidRPr="00541FA2">
        <w:rPr>
          <w:rFonts w:ascii="Times New Roman" w:eastAsia="Times New Roman" w:hAnsi="Times New Roman" w:cs="Times New Roman"/>
          <w:color w:val="000000"/>
          <w:sz w:val="24"/>
          <w:szCs w:val="24"/>
        </w:rPr>
        <w:t>5808.19(B)(2)(b)(ii) of the Ohio Revised Code.</w:t>
      </w:r>
    </w:p>
    <w:p w14:paraId="3DCD6522" w14:textId="2BBED296" w:rsidR="00572C4C" w:rsidRPr="00541FA2" w:rsidRDefault="00572C4C" w:rsidP="00541FA2">
      <w:pPr>
        <w:widowControl w:val="0"/>
        <w:spacing w:after="240"/>
        <w:jc w:val="both"/>
        <w:textAlignment w:val="baseline"/>
        <w:rPr>
          <w:rFonts w:ascii="Times New Roman" w:eastAsia="Times New Roman" w:hAnsi="Times New Roman" w:cs="Times New Roman"/>
          <w:color w:val="000000"/>
          <w:spacing w:val="1"/>
          <w:sz w:val="24"/>
          <w:szCs w:val="24"/>
        </w:rPr>
      </w:pPr>
      <w:r w:rsidRPr="00541FA2">
        <w:rPr>
          <w:rFonts w:ascii="Times New Roman" w:eastAsia="Times New Roman" w:hAnsi="Times New Roman" w:cs="Times New Roman"/>
          <w:color w:val="000000"/>
          <w:spacing w:val="6"/>
          <w:sz w:val="24"/>
          <w:szCs w:val="24"/>
        </w:rPr>
        <w:t xml:space="preserve">This language derives from Section 2-603(b)(2) of the Uniform Probate </w:t>
      </w:r>
      <w:r w:rsidRPr="00541FA2">
        <w:rPr>
          <w:rFonts w:ascii="Times New Roman" w:eastAsia="Times New Roman" w:hAnsi="Times New Roman" w:cs="Times New Roman"/>
          <w:color w:val="000000"/>
          <w:sz w:val="24"/>
          <w:szCs w:val="24"/>
        </w:rPr>
        <w:t xml:space="preserve">Code, </w:t>
      </w:r>
      <w:r w:rsidR="008923D2" w:rsidRPr="00541FA2">
        <w:rPr>
          <w:rFonts w:ascii="Times New Roman" w:eastAsia="Times New Roman" w:hAnsi="Times New Roman" w:cs="Times New Roman"/>
          <w:color w:val="000000"/>
          <w:sz w:val="24"/>
          <w:szCs w:val="24"/>
        </w:rPr>
        <w:t xml:space="preserve">which adopts </w:t>
      </w:r>
      <w:r w:rsidRPr="00541FA2">
        <w:rPr>
          <w:rFonts w:ascii="Times New Roman" w:eastAsia="Times New Roman" w:hAnsi="Times New Roman" w:cs="Times New Roman"/>
          <w:color w:val="000000"/>
          <w:sz w:val="24"/>
          <w:szCs w:val="24"/>
        </w:rPr>
        <w:t>the</w:t>
      </w:r>
      <w:r w:rsidR="008923D2" w:rsidRPr="00541FA2">
        <w:rPr>
          <w:rFonts w:ascii="Times New Roman" w:eastAsia="Times New Roman" w:hAnsi="Times New Roman" w:cs="Times New Roman"/>
          <w:color w:val="000000"/>
          <w:sz w:val="24"/>
          <w:szCs w:val="24"/>
        </w:rPr>
        <w:t xml:space="preserve"> </w:t>
      </w:r>
      <w:r w:rsidRPr="00541FA2">
        <w:rPr>
          <w:rFonts w:ascii="Times New Roman" w:eastAsia="Times New Roman" w:hAnsi="Times New Roman" w:cs="Times New Roman"/>
          <w:color w:val="000000"/>
          <w:sz w:val="24"/>
          <w:szCs w:val="24"/>
        </w:rPr>
        <w:t>mode</w:t>
      </w:r>
      <w:r w:rsidR="008923D2" w:rsidRPr="00541FA2">
        <w:rPr>
          <w:rFonts w:ascii="Times New Roman" w:eastAsia="Times New Roman" w:hAnsi="Times New Roman" w:cs="Times New Roman"/>
          <w:color w:val="000000"/>
          <w:sz w:val="24"/>
          <w:szCs w:val="24"/>
        </w:rPr>
        <w:t>rn</w:t>
      </w:r>
      <w:r w:rsidRPr="00541FA2">
        <w:rPr>
          <w:rFonts w:ascii="Times New Roman" w:eastAsia="Times New Roman" w:hAnsi="Times New Roman" w:cs="Times New Roman"/>
          <w:color w:val="000000"/>
          <w:sz w:val="24"/>
          <w:szCs w:val="24"/>
        </w:rPr>
        <w:t xml:space="preserve"> policy of expressly extending antilapse protection to </w:t>
      </w:r>
      <w:r w:rsidR="008923D2" w:rsidRPr="00541FA2">
        <w:rPr>
          <w:rFonts w:ascii="Times New Roman" w:eastAsia="Times New Roman" w:hAnsi="Times New Roman" w:cs="Times New Roman"/>
          <w:color w:val="000000"/>
          <w:sz w:val="24"/>
          <w:szCs w:val="24"/>
        </w:rPr>
        <w:t>certain class</w:t>
      </w:r>
      <w:r w:rsidRPr="00541FA2">
        <w:rPr>
          <w:rFonts w:ascii="Times New Roman" w:eastAsia="Times New Roman" w:hAnsi="Times New Roman" w:cs="Times New Roman"/>
          <w:color w:val="000000"/>
          <w:sz w:val="24"/>
          <w:szCs w:val="24"/>
        </w:rPr>
        <w:t xml:space="preserve"> gifts. </w:t>
      </w:r>
      <w:r w:rsidR="008923D2" w:rsidRPr="00541FA2">
        <w:rPr>
          <w:rFonts w:ascii="Times New Roman" w:eastAsia="Times New Roman" w:hAnsi="Times New Roman" w:cs="Times New Roman"/>
          <w:color w:val="000000"/>
          <w:sz w:val="24"/>
          <w:szCs w:val="24"/>
        </w:rPr>
        <w:t xml:space="preserve"> The</w:t>
      </w:r>
      <w:r w:rsidRPr="00541FA2">
        <w:rPr>
          <w:rFonts w:ascii="Times New Roman" w:eastAsia="Times New Roman" w:hAnsi="Times New Roman" w:cs="Times New Roman"/>
          <w:color w:val="000000"/>
          <w:sz w:val="24"/>
          <w:szCs w:val="24"/>
        </w:rPr>
        <w:t xml:space="preserve"> </w:t>
      </w:r>
      <w:r w:rsidR="00DC5998" w:rsidRPr="00541FA2">
        <w:rPr>
          <w:rFonts w:ascii="Times New Roman" w:eastAsia="Times New Roman" w:hAnsi="Times New Roman" w:cs="Times New Roman"/>
          <w:color w:val="000000"/>
          <w:sz w:val="24"/>
          <w:szCs w:val="24"/>
        </w:rPr>
        <w:t>a</w:t>
      </w:r>
      <w:r w:rsidRPr="00541FA2">
        <w:rPr>
          <w:rFonts w:ascii="Times New Roman" w:eastAsia="Times New Roman" w:hAnsi="Times New Roman" w:cs="Times New Roman"/>
          <w:color w:val="000000"/>
          <w:sz w:val="24"/>
          <w:szCs w:val="24"/>
        </w:rPr>
        <w:t xml:space="preserve">ntilapse statute applies to </w:t>
      </w:r>
      <w:r w:rsidRPr="00541FA2">
        <w:rPr>
          <w:rFonts w:ascii="Times New Roman" w:eastAsia="Times New Roman" w:hAnsi="Times New Roman" w:cs="Times New Roman"/>
          <w:color w:val="000000"/>
          <w:sz w:val="24"/>
          <w:szCs w:val="24"/>
          <w:u w:val="single"/>
        </w:rPr>
        <w:t>single-generation</w:t>
      </w:r>
      <w:r w:rsidRPr="00541FA2">
        <w:rPr>
          <w:rFonts w:ascii="Times New Roman" w:eastAsia="Times New Roman" w:hAnsi="Times New Roman" w:cs="Times New Roman"/>
          <w:color w:val="000000"/>
          <w:sz w:val="24"/>
          <w:szCs w:val="24"/>
        </w:rPr>
        <w:t xml:space="preserve"> class gifts ... in which one or more class members fail to survive the testator (by 120 hours) leaving descendants who survi</w:t>
      </w:r>
      <w:r w:rsidR="008923D2" w:rsidRPr="00541FA2">
        <w:rPr>
          <w:rFonts w:ascii="Times New Roman" w:eastAsia="Times New Roman" w:hAnsi="Times New Roman" w:cs="Times New Roman"/>
          <w:color w:val="000000"/>
          <w:sz w:val="24"/>
          <w:szCs w:val="24"/>
        </w:rPr>
        <w:t xml:space="preserve">ve the testator (by 120 hours).  </w:t>
      </w:r>
      <w:r w:rsidRPr="00541FA2">
        <w:rPr>
          <w:rFonts w:ascii="Times New Roman" w:eastAsia="Times New Roman" w:hAnsi="Times New Roman" w:cs="Times New Roman"/>
          <w:color w:val="000000"/>
          <w:sz w:val="24"/>
          <w:szCs w:val="24"/>
          <w:u w:val="single"/>
        </w:rPr>
        <w:t>Multiple-generation</w:t>
      </w:r>
      <w:r w:rsidRPr="00541FA2">
        <w:rPr>
          <w:rFonts w:ascii="Times New Roman" w:eastAsia="Times New Roman" w:hAnsi="Times New Roman" w:cs="Times New Roman"/>
          <w:color w:val="000000"/>
          <w:sz w:val="24"/>
          <w:szCs w:val="24"/>
        </w:rPr>
        <w:t xml:space="preserve"> class gifts, i.e., class gifts to “issue,” “descendants,” “heirs of the body,” “heirs,” “next of kin,” “relatives,” “</w:t>
      </w:r>
      <w:r w:rsidRPr="00541FA2">
        <w:rPr>
          <w:rFonts w:ascii="Times New Roman" w:eastAsia="Times New Roman" w:hAnsi="Times New Roman" w:cs="Times New Roman"/>
          <w:color w:val="000000"/>
          <w:spacing w:val="12"/>
          <w:sz w:val="24"/>
          <w:szCs w:val="24"/>
        </w:rPr>
        <w:t xml:space="preserve">family,” or a class described by language of similar import </w:t>
      </w:r>
      <w:r w:rsidRPr="00541FA2">
        <w:rPr>
          <w:rFonts w:ascii="Times New Roman" w:eastAsia="Times New Roman" w:hAnsi="Times New Roman" w:cs="Times New Roman"/>
          <w:color w:val="000000"/>
          <w:spacing w:val="12"/>
          <w:sz w:val="24"/>
          <w:szCs w:val="24"/>
          <w:u w:val="single"/>
        </w:rPr>
        <w:t xml:space="preserve">are </w:t>
      </w:r>
      <w:r w:rsidRPr="00541FA2">
        <w:rPr>
          <w:rFonts w:ascii="Times New Roman" w:eastAsia="Times New Roman" w:hAnsi="Times New Roman" w:cs="Times New Roman"/>
          <w:color w:val="000000"/>
          <w:spacing w:val="4"/>
          <w:sz w:val="24"/>
          <w:szCs w:val="24"/>
          <w:u w:val="single"/>
        </w:rPr>
        <w:t>excluded from antilapse protection</w:t>
      </w:r>
      <w:r w:rsidRPr="00541FA2">
        <w:rPr>
          <w:rFonts w:ascii="Times New Roman" w:eastAsia="Times New Roman" w:hAnsi="Times New Roman" w:cs="Times New Roman"/>
          <w:color w:val="000000"/>
          <w:spacing w:val="4"/>
          <w:sz w:val="24"/>
          <w:szCs w:val="24"/>
        </w:rPr>
        <w:t xml:space="preserve"> because antilapse protection is </w:t>
      </w:r>
      <w:r w:rsidR="00DC5998" w:rsidRPr="00541FA2">
        <w:rPr>
          <w:rFonts w:ascii="Times New Roman" w:eastAsia="Times New Roman" w:hAnsi="Times New Roman" w:cs="Times New Roman"/>
          <w:color w:val="000000"/>
          <w:spacing w:val="4"/>
          <w:sz w:val="24"/>
          <w:szCs w:val="24"/>
        </w:rPr>
        <w:t xml:space="preserve">not </w:t>
      </w:r>
      <w:r w:rsidRPr="00541FA2">
        <w:rPr>
          <w:rFonts w:ascii="Times New Roman" w:eastAsia="Times New Roman" w:hAnsi="Times New Roman" w:cs="Times New Roman"/>
          <w:color w:val="000000"/>
          <w:spacing w:val="4"/>
          <w:sz w:val="24"/>
          <w:szCs w:val="24"/>
        </w:rPr>
        <w:t xml:space="preserve">necessary </w:t>
      </w:r>
      <w:r w:rsidR="00DC5998" w:rsidRPr="00541FA2">
        <w:rPr>
          <w:rFonts w:ascii="Times New Roman" w:eastAsia="Times New Roman" w:hAnsi="Times New Roman" w:cs="Times New Roman"/>
          <w:color w:val="000000"/>
          <w:spacing w:val="4"/>
          <w:sz w:val="24"/>
          <w:szCs w:val="24"/>
        </w:rPr>
        <w:t>for</w:t>
      </w:r>
      <w:r w:rsidRPr="00541FA2">
        <w:rPr>
          <w:rFonts w:ascii="Times New Roman" w:eastAsia="Times New Roman" w:hAnsi="Times New Roman" w:cs="Times New Roman"/>
          <w:color w:val="000000"/>
          <w:spacing w:val="4"/>
          <w:sz w:val="24"/>
          <w:szCs w:val="24"/>
        </w:rPr>
        <w:t xml:space="preserve"> </w:t>
      </w:r>
      <w:r w:rsidRPr="00541FA2">
        <w:rPr>
          <w:rFonts w:ascii="Times New Roman" w:eastAsia="Times New Roman" w:hAnsi="Times New Roman" w:cs="Times New Roman"/>
          <w:color w:val="000000"/>
          <w:spacing w:val="2"/>
          <w:sz w:val="24"/>
          <w:szCs w:val="24"/>
        </w:rPr>
        <w:t>class gifts of these types.  Th</w:t>
      </w:r>
      <w:r w:rsidR="008923D2" w:rsidRPr="00541FA2">
        <w:rPr>
          <w:rFonts w:ascii="Times New Roman" w:eastAsia="Times New Roman" w:hAnsi="Times New Roman" w:cs="Times New Roman"/>
          <w:color w:val="000000"/>
          <w:spacing w:val="2"/>
          <w:sz w:val="24"/>
          <w:szCs w:val="24"/>
        </w:rPr>
        <w:t xml:space="preserve">ose class gifts </w:t>
      </w:r>
      <w:r w:rsidRPr="00541FA2">
        <w:rPr>
          <w:rFonts w:ascii="Times New Roman" w:eastAsia="Times New Roman" w:hAnsi="Times New Roman" w:cs="Times New Roman"/>
          <w:color w:val="000000"/>
          <w:spacing w:val="2"/>
          <w:sz w:val="24"/>
          <w:szCs w:val="24"/>
        </w:rPr>
        <w:t xml:space="preserve">already contain the </w:t>
      </w:r>
      <w:r w:rsidRPr="00541FA2">
        <w:rPr>
          <w:rFonts w:ascii="Times New Roman" w:eastAsia="Times New Roman" w:hAnsi="Times New Roman" w:cs="Times New Roman"/>
          <w:color w:val="000000"/>
          <w:spacing w:val="15"/>
          <w:sz w:val="24"/>
          <w:szCs w:val="24"/>
        </w:rPr>
        <w:t>idea of representation</w:t>
      </w:r>
      <w:r w:rsidR="00DC5998" w:rsidRPr="00541FA2">
        <w:rPr>
          <w:rFonts w:ascii="Times New Roman" w:eastAsia="Times New Roman" w:hAnsi="Times New Roman" w:cs="Times New Roman"/>
          <w:color w:val="000000"/>
          <w:spacing w:val="15"/>
          <w:sz w:val="24"/>
          <w:szCs w:val="24"/>
        </w:rPr>
        <w:t xml:space="preserve"> within them</w:t>
      </w:r>
      <w:r w:rsidRPr="00541FA2">
        <w:rPr>
          <w:rFonts w:ascii="Times New Roman" w:eastAsia="Times New Roman" w:hAnsi="Times New Roman" w:cs="Times New Roman"/>
          <w:color w:val="000000"/>
          <w:spacing w:val="15"/>
          <w:sz w:val="24"/>
          <w:szCs w:val="24"/>
        </w:rPr>
        <w:t xml:space="preserve">, under which a deceased class member's </w:t>
      </w:r>
      <w:r w:rsidRPr="00541FA2">
        <w:rPr>
          <w:rFonts w:ascii="Times New Roman" w:eastAsia="Times New Roman" w:hAnsi="Times New Roman" w:cs="Times New Roman"/>
          <w:color w:val="000000"/>
          <w:spacing w:val="1"/>
          <w:sz w:val="24"/>
          <w:szCs w:val="24"/>
        </w:rPr>
        <w:t>descendants a</w:t>
      </w:r>
      <w:r w:rsidR="008923D2" w:rsidRPr="00541FA2">
        <w:rPr>
          <w:rFonts w:ascii="Times New Roman" w:eastAsia="Times New Roman" w:hAnsi="Times New Roman" w:cs="Times New Roman"/>
          <w:color w:val="000000"/>
          <w:spacing w:val="1"/>
          <w:sz w:val="24"/>
          <w:szCs w:val="24"/>
        </w:rPr>
        <w:t>re substituted for him or her.</w:t>
      </w:r>
    </w:p>
    <w:p w14:paraId="201D0895" w14:textId="7629D251" w:rsidR="00572C4C" w:rsidRPr="00541FA2" w:rsidRDefault="00572C4C" w:rsidP="00541FA2">
      <w:pPr>
        <w:keepNext/>
        <w:spacing w:after="240"/>
        <w:jc w:val="both"/>
        <w:textAlignment w:val="baseline"/>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 xml:space="preserve">The court </w:t>
      </w:r>
      <w:r w:rsidR="008923D2" w:rsidRPr="00541FA2">
        <w:rPr>
          <w:rFonts w:ascii="Times New Roman" w:eastAsia="Times New Roman" w:hAnsi="Times New Roman" w:cs="Times New Roman"/>
          <w:color w:val="000000"/>
          <w:sz w:val="24"/>
          <w:szCs w:val="24"/>
        </w:rPr>
        <w:t xml:space="preserve">in the </w:t>
      </w:r>
      <w:r w:rsidRPr="00541FA2">
        <w:rPr>
          <w:rFonts w:ascii="Times New Roman" w:eastAsia="Times New Roman" w:hAnsi="Times New Roman" w:cs="Times New Roman"/>
          <w:color w:val="000000"/>
          <w:sz w:val="24"/>
          <w:szCs w:val="24"/>
        </w:rPr>
        <w:t>2015 decision</w:t>
      </w:r>
      <w:r w:rsidR="008923D2" w:rsidRPr="00541FA2">
        <w:rPr>
          <w:rFonts w:ascii="Times New Roman" w:eastAsia="Times New Roman" w:hAnsi="Times New Roman" w:cs="Times New Roman"/>
          <w:color w:val="000000"/>
          <w:sz w:val="24"/>
          <w:szCs w:val="24"/>
        </w:rPr>
        <w:t xml:space="preserve"> of</w:t>
      </w:r>
      <w:r w:rsidRPr="00541FA2">
        <w:rPr>
          <w:rFonts w:ascii="Times New Roman" w:eastAsia="Times New Roman" w:hAnsi="Times New Roman" w:cs="Times New Roman"/>
          <w:color w:val="000000"/>
          <w:sz w:val="24"/>
          <w:szCs w:val="24"/>
        </w:rPr>
        <w:t xml:space="preserve"> </w:t>
      </w:r>
      <w:r w:rsidRPr="00541FA2">
        <w:rPr>
          <w:rFonts w:ascii="Times New Roman" w:eastAsia="Times New Roman" w:hAnsi="Times New Roman" w:cs="Times New Roman"/>
          <w:i/>
          <w:color w:val="000000"/>
          <w:sz w:val="24"/>
          <w:szCs w:val="24"/>
        </w:rPr>
        <w:t>Castillo v. Ott</w:t>
      </w:r>
      <w:r w:rsidRPr="00541FA2">
        <w:rPr>
          <w:rFonts w:ascii="Times New Roman" w:eastAsia="Times New Roman" w:hAnsi="Times New Roman" w:cs="Times New Roman"/>
          <w:color w:val="000000"/>
          <w:sz w:val="24"/>
          <w:szCs w:val="24"/>
        </w:rPr>
        <w:t>, 2015-Ohio-905 (6</w:t>
      </w:r>
      <w:r w:rsidRPr="00541FA2">
        <w:rPr>
          <w:rFonts w:ascii="Times New Roman" w:eastAsia="Times New Roman" w:hAnsi="Times New Roman" w:cs="Times New Roman"/>
          <w:color w:val="000000"/>
          <w:sz w:val="24"/>
          <w:szCs w:val="24"/>
          <w:vertAlign w:val="superscript"/>
        </w:rPr>
        <w:t>th</w:t>
      </w:r>
      <w:r w:rsidRPr="00541FA2">
        <w:rPr>
          <w:rFonts w:ascii="Times New Roman" w:eastAsia="Times New Roman" w:hAnsi="Times New Roman" w:cs="Times New Roman"/>
          <w:color w:val="000000"/>
          <w:sz w:val="24"/>
          <w:szCs w:val="24"/>
        </w:rPr>
        <w:t xml:space="preserve"> Dist.) held that “children” was a class described by “language of similar import” to “issue,” “descendants,” “heirs of the body,” “heirs,” “next of kin,” “relatives,” or “family.”  The court then held that this prevented a substitute gift for the descendants of a deceased child. The </w:t>
      </w:r>
      <w:r w:rsidRPr="00541FA2">
        <w:rPr>
          <w:rFonts w:ascii="Times New Roman" w:eastAsia="Times New Roman" w:hAnsi="Times New Roman" w:cs="Times New Roman"/>
          <w:i/>
          <w:color w:val="000000"/>
          <w:sz w:val="24"/>
          <w:szCs w:val="24"/>
        </w:rPr>
        <w:t>Castillo</w:t>
      </w:r>
      <w:r w:rsidRPr="00541FA2">
        <w:rPr>
          <w:rFonts w:ascii="Times New Roman" w:eastAsia="Times New Roman" w:hAnsi="Times New Roman" w:cs="Times New Roman"/>
          <w:color w:val="000000"/>
          <w:sz w:val="24"/>
          <w:szCs w:val="24"/>
        </w:rPr>
        <w:t xml:space="preserve"> decision is contrary to the policy of the</w:t>
      </w:r>
      <w:r w:rsidR="00DC5998" w:rsidRPr="00541FA2">
        <w:rPr>
          <w:rFonts w:ascii="Times New Roman" w:eastAsia="Times New Roman" w:hAnsi="Times New Roman" w:cs="Times New Roman"/>
          <w:color w:val="000000"/>
          <w:sz w:val="24"/>
          <w:szCs w:val="24"/>
        </w:rPr>
        <w:t xml:space="preserve"> antilapse</w:t>
      </w:r>
      <w:r w:rsidRPr="00541FA2">
        <w:rPr>
          <w:rFonts w:ascii="Times New Roman" w:eastAsia="Times New Roman" w:hAnsi="Times New Roman" w:cs="Times New Roman"/>
          <w:color w:val="000000"/>
          <w:sz w:val="24"/>
          <w:szCs w:val="24"/>
        </w:rPr>
        <w:t xml:space="preserve"> statute and the Uniform Probate Code, upon which th</w:t>
      </w:r>
      <w:r w:rsidR="00DC5998" w:rsidRPr="00541FA2">
        <w:rPr>
          <w:rFonts w:ascii="Times New Roman" w:eastAsia="Times New Roman" w:hAnsi="Times New Roman" w:cs="Times New Roman"/>
          <w:color w:val="000000"/>
          <w:sz w:val="24"/>
          <w:szCs w:val="24"/>
        </w:rPr>
        <w:t>e statute</w:t>
      </w:r>
      <w:r w:rsidRPr="00541FA2">
        <w:rPr>
          <w:rFonts w:ascii="Times New Roman" w:eastAsia="Times New Roman" w:hAnsi="Times New Roman" w:cs="Times New Roman"/>
          <w:color w:val="000000"/>
          <w:sz w:val="24"/>
          <w:szCs w:val="24"/>
        </w:rPr>
        <w:t xml:space="preserve"> is based, because</w:t>
      </w:r>
      <w:r w:rsidR="00DC5998" w:rsidRPr="00541FA2">
        <w:rPr>
          <w:rFonts w:ascii="Times New Roman" w:eastAsia="Times New Roman" w:hAnsi="Times New Roman" w:cs="Times New Roman"/>
          <w:color w:val="000000"/>
          <w:sz w:val="24"/>
          <w:szCs w:val="24"/>
        </w:rPr>
        <w:t xml:space="preserve"> the class gift to</w:t>
      </w:r>
      <w:r w:rsidRPr="00541FA2">
        <w:rPr>
          <w:rFonts w:ascii="Times New Roman" w:eastAsia="Times New Roman" w:hAnsi="Times New Roman" w:cs="Times New Roman"/>
          <w:color w:val="000000"/>
          <w:sz w:val="24"/>
          <w:szCs w:val="24"/>
        </w:rPr>
        <w:t xml:space="preserve"> “children” is a single-generation </w:t>
      </w:r>
      <w:r w:rsidR="00DC5998" w:rsidRPr="00541FA2">
        <w:rPr>
          <w:rFonts w:ascii="Times New Roman" w:eastAsia="Times New Roman" w:hAnsi="Times New Roman" w:cs="Times New Roman"/>
          <w:color w:val="000000"/>
          <w:sz w:val="24"/>
          <w:szCs w:val="24"/>
        </w:rPr>
        <w:t xml:space="preserve">class </w:t>
      </w:r>
      <w:r w:rsidRPr="00541FA2">
        <w:rPr>
          <w:rFonts w:ascii="Times New Roman" w:eastAsia="Times New Roman" w:hAnsi="Times New Roman" w:cs="Times New Roman"/>
          <w:color w:val="000000"/>
          <w:sz w:val="24"/>
          <w:szCs w:val="24"/>
        </w:rPr>
        <w:t>gift and each of the other classes described in Section 2107.52(B)(2)(b) are multi-generational.</w:t>
      </w:r>
    </w:p>
    <w:p w14:paraId="14DEFE98" w14:textId="3E18AA2E" w:rsidR="00572C4C" w:rsidRPr="00541FA2" w:rsidRDefault="00572C4C" w:rsidP="00541FA2">
      <w:pPr>
        <w:spacing w:after="240"/>
        <w:jc w:val="both"/>
        <w:textAlignment w:val="baseline"/>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Section 5808.19 is the analogous antilapse provision for trusts. For consistency, it is necessary to amend Section 5808.19 comparably.</w:t>
      </w:r>
    </w:p>
    <w:p w14:paraId="7A83C21E" w14:textId="3E05FEDA" w:rsidR="007C0FD5" w:rsidRPr="00541FA2" w:rsidRDefault="007C0FD5" w:rsidP="00541FA2">
      <w:pPr>
        <w:spacing w:after="240"/>
        <w:jc w:val="both"/>
        <w:textAlignment w:val="baseline"/>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 xml:space="preserve">Accordingly, </w:t>
      </w:r>
      <w:r w:rsidR="00541FA2">
        <w:rPr>
          <w:rFonts w:ascii="Times New Roman" w:eastAsia="Times New Roman" w:hAnsi="Times New Roman" w:cs="Times New Roman"/>
          <w:color w:val="000000"/>
          <w:sz w:val="24"/>
          <w:szCs w:val="24"/>
        </w:rPr>
        <w:t>HB 595</w:t>
      </w:r>
      <w:r w:rsidRPr="00541FA2">
        <w:rPr>
          <w:rFonts w:ascii="Times New Roman" w:eastAsia="Times New Roman" w:hAnsi="Times New Roman" w:cs="Times New Roman"/>
          <w:color w:val="000000"/>
          <w:sz w:val="24"/>
          <w:szCs w:val="24"/>
        </w:rPr>
        <w:t xml:space="preserve"> proposes to clarify that the exception to the antilapse protection applicable to class gifts in wills and trusts only applies to gifts to multi-generational classes.</w:t>
      </w:r>
    </w:p>
    <w:p w14:paraId="49CF45B3" w14:textId="2A1F598A" w:rsidR="00815B20" w:rsidRPr="00541FA2" w:rsidRDefault="008923D2" w:rsidP="008923D2">
      <w:pPr>
        <w:spacing w:after="240"/>
        <w:jc w:val="both"/>
        <w:textAlignment w:val="baseline"/>
        <w:rPr>
          <w:rFonts w:ascii="Times New Roman" w:eastAsia="Times New Roman" w:hAnsi="Times New Roman" w:cs="Times New Roman"/>
          <w:b/>
          <w:color w:val="000000"/>
          <w:spacing w:val="4"/>
          <w:sz w:val="24"/>
          <w:szCs w:val="24"/>
          <w:u w:val="single"/>
        </w:rPr>
      </w:pPr>
      <w:r w:rsidRPr="00541FA2">
        <w:rPr>
          <w:rFonts w:ascii="Times New Roman" w:eastAsia="Times New Roman" w:hAnsi="Times New Roman" w:cs="Times New Roman"/>
          <w:b/>
          <w:color w:val="000000"/>
          <w:spacing w:val="4"/>
          <w:sz w:val="24"/>
          <w:szCs w:val="24"/>
          <w:u w:val="single"/>
        </w:rPr>
        <w:t>PROPOSAL 4:</w:t>
      </w:r>
      <w:r w:rsidRPr="00541FA2">
        <w:rPr>
          <w:rFonts w:ascii="Times New Roman" w:eastAsia="Times New Roman" w:hAnsi="Times New Roman" w:cs="Times New Roman"/>
          <w:b/>
          <w:color w:val="000000"/>
          <w:spacing w:val="4"/>
          <w:sz w:val="24"/>
          <w:szCs w:val="24"/>
        </w:rPr>
        <w:t xml:space="preserve">  </w:t>
      </w:r>
      <w:r w:rsidRPr="00541FA2">
        <w:rPr>
          <w:rFonts w:ascii="Times New Roman" w:hAnsi="Times New Roman" w:cs="Times New Roman"/>
          <w:b/>
          <w:color w:val="000000"/>
          <w:sz w:val="24"/>
          <w:szCs w:val="24"/>
        </w:rPr>
        <w:t>TO ADD ORC SECTION 5802.04 SO AS TO CLARIFY AND CONFIRM WHEN THE TERMS OF A TRUST MAY DIRECT THAT THE TRUSTEE AND/OR BENEFICIARIES MUST SETTLE DISPUTES BY ARBITRATION.</w:t>
      </w:r>
    </w:p>
    <w:p w14:paraId="3C9D5463" w14:textId="0F6E427D" w:rsidR="00CA43FC" w:rsidRPr="00541FA2" w:rsidRDefault="00CA43FC" w:rsidP="00541FA2">
      <w:pPr>
        <w:spacing w:after="240"/>
        <w:jc w:val="both"/>
        <w:textAlignment w:val="baseline"/>
        <w:rPr>
          <w:rFonts w:ascii="Times New Roman" w:eastAsia="Times New Roman" w:hAnsi="Times New Roman" w:cs="Times New Roman"/>
          <w:color w:val="000000"/>
          <w:spacing w:val="5"/>
          <w:sz w:val="24"/>
          <w:szCs w:val="24"/>
        </w:rPr>
      </w:pPr>
      <w:r w:rsidRPr="00541FA2">
        <w:rPr>
          <w:rFonts w:ascii="Times New Roman" w:eastAsia="Times New Roman" w:hAnsi="Times New Roman" w:cs="Times New Roman"/>
          <w:color w:val="000000"/>
          <w:spacing w:val="5"/>
          <w:sz w:val="24"/>
          <w:szCs w:val="24"/>
        </w:rPr>
        <w:t xml:space="preserve">Ohio courts have applied a presumption favoring arbitration when the claim in dispute falls within the scope of </w:t>
      </w:r>
      <w:r w:rsidR="00864050" w:rsidRPr="00541FA2">
        <w:rPr>
          <w:rFonts w:ascii="Times New Roman" w:eastAsia="Times New Roman" w:hAnsi="Times New Roman" w:cs="Times New Roman"/>
          <w:color w:val="000000"/>
          <w:spacing w:val="5"/>
          <w:sz w:val="24"/>
          <w:szCs w:val="24"/>
        </w:rPr>
        <w:t>an</w:t>
      </w:r>
      <w:r w:rsidRPr="00541FA2">
        <w:rPr>
          <w:rFonts w:ascii="Times New Roman" w:eastAsia="Times New Roman" w:hAnsi="Times New Roman" w:cs="Times New Roman"/>
          <w:color w:val="000000"/>
          <w:spacing w:val="5"/>
          <w:sz w:val="24"/>
          <w:szCs w:val="24"/>
        </w:rPr>
        <w:t xml:space="preserve"> arbitration provision. </w:t>
      </w:r>
      <w:r w:rsidR="008923D2" w:rsidRPr="00541FA2">
        <w:rPr>
          <w:rFonts w:ascii="Times New Roman" w:eastAsia="Times New Roman" w:hAnsi="Times New Roman" w:cs="Times New Roman"/>
          <w:color w:val="000000"/>
          <w:spacing w:val="5"/>
          <w:sz w:val="24"/>
          <w:szCs w:val="24"/>
        </w:rPr>
        <w:t xml:space="preserve"> </w:t>
      </w:r>
      <w:r w:rsidRPr="00541FA2">
        <w:rPr>
          <w:rFonts w:ascii="Times New Roman" w:eastAsia="Times New Roman" w:hAnsi="Times New Roman" w:cs="Times New Roman"/>
          <w:color w:val="000000"/>
          <w:spacing w:val="5"/>
          <w:sz w:val="24"/>
          <w:szCs w:val="24"/>
        </w:rPr>
        <w:t xml:space="preserve">Arbitration agreements are generally favored in the law as a less costly and more efficient method of settling disputes. </w:t>
      </w:r>
      <w:r w:rsidR="008923D2" w:rsidRPr="00541FA2">
        <w:rPr>
          <w:rFonts w:ascii="Times New Roman" w:eastAsia="Times New Roman" w:hAnsi="Times New Roman" w:cs="Times New Roman"/>
          <w:color w:val="000000"/>
          <w:spacing w:val="5"/>
          <w:sz w:val="24"/>
          <w:szCs w:val="24"/>
        </w:rPr>
        <w:t xml:space="preserve"> </w:t>
      </w:r>
      <w:r w:rsidRPr="00541FA2">
        <w:rPr>
          <w:rFonts w:ascii="Times New Roman" w:eastAsia="Times New Roman" w:hAnsi="Times New Roman" w:cs="Times New Roman"/>
          <w:color w:val="000000"/>
          <w:spacing w:val="5"/>
          <w:sz w:val="24"/>
          <w:szCs w:val="24"/>
        </w:rPr>
        <w:t xml:space="preserve">Nevertheless, courts have reiterated that because arbitration is a matter of contract, a court should not compel a party to arbitrate a dispute that he has not agreed to arbitrate. </w:t>
      </w:r>
    </w:p>
    <w:p w14:paraId="71A32E52" w14:textId="14D594E5" w:rsidR="008923D2" w:rsidRPr="00541FA2" w:rsidRDefault="008923D2" w:rsidP="00541FA2">
      <w:pPr>
        <w:spacing w:after="240"/>
        <w:jc w:val="both"/>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T</w:t>
      </w:r>
      <w:r w:rsidR="007C0FD5" w:rsidRPr="00541FA2">
        <w:rPr>
          <w:rFonts w:ascii="Times New Roman" w:eastAsia="Times New Roman" w:hAnsi="Times New Roman" w:cs="Times New Roman"/>
          <w:color w:val="000000"/>
          <w:sz w:val="24"/>
          <w:szCs w:val="24"/>
        </w:rPr>
        <w:t xml:space="preserve">he OSBA </w:t>
      </w:r>
      <w:r w:rsidR="00874276">
        <w:rPr>
          <w:rFonts w:ascii="Times New Roman" w:eastAsia="Times New Roman" w:hAnsi="Times New Roman" w:cs="Times New Roman"/>
          <w:color w:val="000000"/>
          <w:sz w:val="24"/>
          <w:szCs w:val="24"/>
        </w:rPr>
        <w:t>believes</w:t>
      </w:r>
      <w:r w:rsidR="007C0FD5" w:rsidRPr="00541FA2">
        <w:rPr>
          <w:rFonts w:ascii="Times New Roman" w:eastAsia="Times New Roman" w:hAnsi="Times New Roman" w:cs="Times New Roman"/>
          <w:color w:val="000000"/>
          <w:sz w:val="24"/>
          <w:szCs w:val="24"/>
        </w:rPr>
        <w:t xml:space="preserve"> that arbitration for disputes involving wills and testamentary trusts should not be required. Rather, those disputes should </w:t>
      </w:r>
      <w:r w:rsidR="00864050" w:rsidRPr="00541FA2">
        <w:rPr>
          <w:rFonts w:ascii="Times New Roman" w:eastAsia="Times New Roman" w:hAnsi="Times New Roman" w:cs="Times New Roman"/>
          <w:color w:val="000000"/>
          <w:sz w:val="24"/>
          <w:szCs w:val="24"/>
        </w:rPr>
        <w:t>be handled through</w:t>
      </w:r>
      <w:r w:rsidR="007C0FD5" w:rsidRPr="00541FA2">
        <w:rPr>
          <w:rFonts w:ascii="Times New Roman" w:eastAsia="Times New Roman" w:hAnsi="Times New Roman" w:cs="Times New Roman"/>
          <w:color w:val="000000"/>
          <w:sz w:val="24"/>
          <w:szCs w:val="24"/>
        </w:rPr>
        <w:t xml:space="preserve"> the probate court. </w:t>
      </w:r>
    </w:p>
    <w:p w14:paraId="6F755B03" w14:textId="001756CF" w:rsidR="007C0FD5" w:rsidRPr="00541FA2" w:rsidRDefault="008923D2" w:rsidP="00541FA2">
      <w:pPr>
        <w:spacing w:after="240"/>
        <w:jc w:val="both"/>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However, b</w:t>
      </w:r>
      <w:r w:rsidR="007C0FD5" w:rsidRPr="00541FA2">
        <w:rPr>
          <w:rFonts w:ascii="Times New Roman" w:eastAsia="Times New Roman" w:hAnsi="Times New Roman" w:cs="Times New Roman"/>
          <w:color w:val="000000"/>
          <w:sz w:val="24"/>
          <w:szCs w:val="24"/>
        </w:rPr>
        <w:t xml:space="preserve">ecause </w:t>
      </w:r>
      <w:r w:rsidR="007C0FD5" w:rsidRPr="00541FA2">
        <w:rPr>
          <w:rFonts w:ascii="Times New Roman" w:eastAsia="Times New Roman" w:hAnsi="Times New Roman" w:cs="Times New Roman"/>
          <w:i/>
          <w:color w:val="000000"/>
          <w:sz w:val="24"/>
          <w:szCs w:val="24"/>
        </w:rPr>
        <w:t xml:space="preserve">inter vivos </w:t>
      </w:r>
      <w:r w:rsidR="007C0FD5" w:rsidRPr="00541FA2">
        <w:rPr>
          <w:rFonts w:ascii="Times New Roman" w:eastAsia="Times New Roman" w:hAnsi="Times New Roman" w:cs="Times New Roman"/>
          <w:color w:val="000000"/>
          <w:sz w:val="24"/>
          <w:szCs w:val="24"/>
        </w:rPr>
        <w:t xml:space="preserve">trusts do not require </w:t>
      </w:r>
      <w:r w:rsidRPr="00541FA2">
        <w:rPr>
          <w:rFonts w:ascii="Times New Roman" w:eastAsia="Times New Roman" w:hAnsi="Times New Roman" w:cs="Times New Roman"/>
          <w:color w:val="000000"/>
          <w:sz w:val="24"/>
          <w:szCs w:val="24"/>
        </w:rPr>
        <w:t xml:space="preserve">court </w:t>
      </w:r>
      <w:r w:rsidR="007C0FD5" w:rsidRPr="00541FA2">
        <w:rPr>
          <w:rFonts w:ascii="Times New Roman" w:eastAsia="Times New Roman" w:hAnsi="Times New Roman" w:cs="Times New Roman"/>
          <w:color w:val="000000"/>
          <w:sz w:val="24"/>
          <w:szCs w:val="24"/>
        </w:rPr>
        <w:t xml:space="preserve">administration, the settlor of </w:t>
      </w:r>
      <w:r w:rsidR="00864050" w:rsidRPr="00541FA2">
        <w:rPr>
          <w:rFonts w:ascii="Times New Roman" w:eastAsia="Times New Roman" w:hAnsi="Times New Roman" w:cs="Times New Roman"/>
          <w:color w:val="000000"/>
          <w:sz w:val="24"/>
          <w:szCs w:val="24"/>
        </w:rPr>
        <w:t xml:space="preserve">an </w:t>
      </w:r>
      <w:r w:rsidR="00864050" w:rsidRPr="00541FA2">
        <w:rPr>
          <w:rFonts w:ascii="Times New Roman" w:eastAsia="Times New Roman" w:hAnsi="Times New Roman" w:cs="Times New Roman"/>
          <w:i/>
          <w:color w:val="000000"/>
          <w:sz w:val="24"/>
          <w:szCs w:val="24"/>
        </w:rPr>
        <w:t>inter vivos</w:t>
      </w:r>
      <w:r w:rsidR="007C0FD5" w:rsidRPr="00541FA2">
        <w:rPr>
          <w:rFonts w:ascii="Times New Roman" w:eastAsia="Times New Roman" w:hAnsi="Times New Roman" w:cs="Times New Roman"/>
          <w:color w:val="000000"/>
          <w:sz w:val="24"/>
          <w:szCs w:val="24"/>
        </w:rPr>
        <w:t xml:space="preserve"> trust should be permitted to determine the method of alternative dispute resolution in the terms of the trust itself. A fundamental tenant of trust law allows a trust settlor to put terms and conditions on how and when a beneficiary inherits. </w:t>
      </w:r>
      <w:r w:rsidR="00864050" w:rsidRPr="00541FA2">
        <w:rPr>
          <w:rFonts w:ascii="Times New Roman" w:eastAsia="Times New Roman" w:hAnsi="Times New Roman" w:cs="Times New Roman"/>
          <w:color w:val="000000"/>
          <w:sz w:val="24"/>
          <w:szCs w:val="24"/>
        </w:rPr>
        <w:t xml:space="preserve"> </w:t>
      </w:r>
      <w:r w:rsidR="007C0FD5" w:rsidRPr="00541FA2">
        <w:rPr>
          <w:rFonts w:ascii="Times New Roman" w:eastAsia="Times New Roman" w:hAnsi="Times New Roman" w:cs="Times New Roman"/>
          <w:color w:val="000000"/>
          <w:sz w:val="24"/>
          <w:szCs w:val="24"/>
        </w:rPr>
        <w:t>Consequently, a trust provision in which the trust settlor requires a beneficiary to arbitrate dis</w:t>
      </w:r>
      <w:r w:rsidR="00ED3744" w:rsidRPr="00541FA2">
        <w:rPr>
          <w:rFonts w:ascii="Times New Roman" w:eastAsia="Times New Roman" w:hAnsi="Times New Roman" w:cs="Times New Roman"/>
          <w:color w:val="000000"/>
          <w:sz w:val="24"/>
          <w:szCs w:val="24"/>
        </w:rPr>
        <w:t xml:space="preserve">putes regarding </w:t>
      </w:r>
      <w:r w:rsidR="00864050" w:rsidRPr="00541FA2">
        <w:rPr>
          <w:rFonts w:ascii="Times New Roman" w:eastAsia="Times New Roman" w:hAnsi="Times New Roman" w:cs="Times New Roman"/>
          <w:color w:val="000000"/>
          <w:sz w:val="24"/>
          <w:szCs w:val="24"/>
        </w:rPr>
        <w:t xml:space="preserve">trust </w:t>
      </w:r>
      <w:r w:rsidR="00ED3744" w:rsidRPr="00541FA2">
        <w:rPr>
          <w:rFonts w:ascii="Times New Roman" w:eastAsia="Times New Roman" w:hAnsi="Times New Roman" w:cs="Times New Roman"/>
          <w:color w:val="000000"/>
          <w:sz w:val="24"/>
          <w:szCs w:val="24"/>
        </w:rPr>
        <w:t>administration should be viewed as within the settlor’s power to place conditions on the beneficiary’s access to the trust assets.</w:t>
      </w:r>
    </w:p>
    <w:p w14:paraId="707FA7F6" w14:textId="77777777" w:rsidR="00864050" w:rsidRPr="00541FA2" w:rsidRDefault="00ED3744" w:rsidP="00541FA2">
      <w:pPr>
        <w:spacing w:after="240"/>
        <w:jc w:val="both"/>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lastRenderedPageBreak/>
        <w:t xml:space="preserve">This proposal does not permit alternate dispute resolution provisions to apply when determining the validity of the trust itself.  </w:t>
      </w:r>
      <w:r w:rsidR="00864050" w:rsidRPr="00541FA2">
        <w:rPr>
          <w:rFonts w:ascii="Times New Roman" w:eastAsia="Times New Roman" w:hAnsi="Times New Roman" w:cs="Times New Roman"/>
          <w:color w:val="000000"/>
          <w:sz w:val="24"/>
          <w:szCs w:val="24"/>
        </w:rPr>
        <w:t>Rather, t</w:t>
      </w:r>
      <w:r w:rsidRPr="00541FA2">
        <w:rPr>
          <w:rFonts w:ascii="Times New Roman" w:eastAsia="Times New Roman" w:hAnsi="Times New Roman" w:cs="Times New Roman"/>
          <w:color w:val="000000"/>
          <w:sz w:val="24"/>
          <w:szCs w:val="24"/>
        </w:rPr>
        <w:t xml:space="preserve">he law would apply only to disputes </w:t>
      </w:r>
      <w:r w:rsidR="00864050" w:rsidRPr="00541FA2">
        <w:rPr>
          <w:rFonts w:ascii="Times New Roman" w:eastAsia="Times New Roman" w:hAnsi="Times New Roman" w:cs="Times New Roman"/>
          <w:color w:val="000000"/>
          <w:sz w:val="24"/>
          <w:szCs w:val="24"/>
        </w:rPr>
        <w:t xml:space="preserve">among trustees and beneficiaries </w:t>
      </w:r>
      <w:r w:rsidRPr="00541FA2">
        <w:rPr>
          <w:rFonts w:ascii="Times New Roman" w:eastAsia="Times New Roman" w:hAnsi="Times New Roman" w:cs="Times New Roman"/>
          <w:color w:val="000000"/>
          <w:sz w:val="24"/>
          <w:szCs w:val="24"/>
        </w:rPr>
        <w:t xml:space="preserve">involving </w:t>
      </w:r>
      <w:r w:rsidR="00864050" w:rsidRPr="00541FA2">
        <w:rPr>
          <w:rFonts w:ascii="Times New Roman" w:eastAsia="Times New Roman" w:hAnsi="Times New Roman" w:cs="Times New Roman"/>
          <w:color w:val="000000"/>
          <w:sz w:val="24"/>
          <w:szCs w:val="24"/>
        </w:rPr>
        <w:t xml:space="preserve">trust </w:t>
      </w:r>
      <w:r w:rsidRPr="00541FA2">
        <w:rPr>
          <w:rFonts w:ascii="Times New Roman" w:eastAsia="Times New Roman" w:hAnsi="Times New Roman" w:cs="Times New Roman"/>
          <w:color w:val="000000"/>
          <w:sz w:val="24"/>
          <w:szCs w:val="24"/>
        </w:rPr>
        <w:t xml:space="preserve">administration.  </w:t>
      </w:r>
    </w:p>
    <w:p w14:paraId="05707450" w14:textId="3048B620" w:rsidR="00ED3744" w:rsidRPr="00541FA2" w:rsidRDefault="00864050" w:rsidP="00541FA2">
      <w:pPr>
        <w:spacing w:after="240"/>
        <w:jc w:val="both"/>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 xml:space="preserve">Proposed Ohio Revised Code Section 5802.04 would clarify and confirm when the terms of an </w:t>
      </w:r>
      <w:r w:rsidRPr="00541FA2">
        <w:rPr>
          <w:rFonts w:ascii="Times New Roman" w:eastAsia="Times New Roman" w:hAnsi="Times New Roman" w:cs="Times New Roman"/>
          <w:i/>
          <w:color w:val="000000"/>
          <w:sz w:val="24"/>
          <w:szCs w:val="24"/>
        </w:rPr>
        <w:t>inter vivos</w:t>
      </w:r>
      <w:r w:rsidRPr="00541FA2">
        <w:rPr>
          <w:rFonts w:ascii="Times New Roman" w:eastAsia="Times New Roman" w:hAnsi="Times New Roman" w:cs="Times New Roman"/>
          <w:color w:val="000000"/>
          <w:sz w:val="24"/>
          <w:szCs w:val="24"/>
        </w:rPr>
        <w:t xml:space="preserve"> trust may require that the trustee and/or beneficiaries settle disputes by arbitration.  </w:t>
      </w:r>
      <w:r w:rsidR="00ED3744" w:rsidRPr="00541FA2">
        <w:rPr>
          <w:rFonts w:ascii="Times New Roman" w:eastAsia="Times New Roman" w:hAnsi="Times New Roman" w:cs="Times New Roman"/>
          <w:color w:val="000000"/>
          <w:sz w:val="24"/>
          <w:szCs w:val="24"/>
        </w:rPr>
        <w:t>The proposal is consistent with existing Ohio Revised Code Section 5801.10 (H), which provides that if a private settlement agreement contains a provision requiring binding arbitration of any disputes arising under the agreement, that arbitration provision is enforceable.</w:t>
      </w:r>
    </w:p>
    <w:p w14:paraId="375C75DD" w14:textId="3BD6C9EE" w:rsidR="007C0FD5" w:rsidRPr="00541FA2" w:rsidRDefault="007C0FD5" w:rsidP="008923D2">
      <w:pPr>
        <w:widowControl w:val="0"/>
        <w:spacing w:after="240"/>
        <w:jc w:val="both"/>
        <w:textAlignment w:val="baseline"/>
        <w:rPr>
          <w:rFonts w:ascii="Times New Roman" w:eastAsia="Times New Roman" w:hAnsi="Times New Roman" w:cs="Times New Roman"/>
          <w:b/>
          <w:color w:val="000000"/>
          <w:spacing w:val="11"/>
          <w:sz w:val="24"/>
          <w:szCs w:val="24"/>
          <w:u w:val="single"/>
        </w:rPr>
      </w:pPr>
      <w:r w:rsidRPr="00541FA2">
        <w:rPr>
          <w:rFonts w:ascii="Times New Roman" w:eastAsia="Times New Roman" w:hAnsi="Times New Roman" w:cs="Times New Roman"/>
          <w:b/>
          <w:color w:val="000000"/>
          <w:spacing w:val="11"/>
          <w:sz w:val="24"/>
          <w:szCs w:val="24"/>
          <w:u w:val="single"/>
        </w:rPr>
        <w:t xml:space="preserve">PROPOSAL </w:t>
      </w:r>
      <w:r w:rsidR="00815B20" w:rsidRPr="00541FA2">
        <w:rPr>
          <w:rFonts w:ascii="Times New Roman" w:eastAsia="Times New Roman" w:hAnsi="Times New Roman" w:cs="Times New Roman"/>
          <w:b/>
          <w:color w:val="000000"/>
          <w:spacing w:val="11"/>
          <w:sz w:val="24"/>
          <w:szCs w:val="24"/>
          <w:u w:val="single"/>
        </w:rPr>
        <w:t>5</w:t>
      </w:r>
      <w:r w:rsidRPr="00541FA2">
        <w:rPr>
          <w:rFonts w:ascii="Times New Roman" w:eastAsia="Times New Roman" w:hAnsi="Times New Roman" w:cs="Times New Roman"/>
          <w:b/>
          <w:color w:val="000000"/>
          <w:spacing w:val="11"/>
          <w:sz w:val="24"/>
          <w:szCs w:val="24"/>
          <w:u w:val="single"/>
        </w:rPr>
        <w:t>:</w:t>
      </w:r>
      <w:r w:rsidRPr="00541FA2">
        <w:rPr>
          <w:rFonts w:ascii="Times New Roman" w:eastAsia="Times New Roman" w:hAnsi="Times New Roman" w:cs="Times New Roman"/>
          <w:b/>
          <w:color w:val="000000"/>
          <w:spacing w:val="11"/>
          <w:sz w:val="24"/>
          <w:szCs w:val="24"/>
        </w:rPr>
        <w:t xml:space="preserve"> TO AMEND OHIO LAW TO ALLOW A LIVING SETTLOR TO DETERMINE THE VALIDITY OF HIS OR HER TRUST, JUST AS A LIVING TESTATOR MAY DETERMINE THE VALIDITY OF HIS OR HER WILL UNDER CURRENT LAW, TO MAKE SOME MODIFICATIONS TO THE PROVISIONS FOR TESTATORS, AND TO COORDINATE THE TWO SETS OF PROVISIONS INTO A SINGLE CHAPTER.</w:t>
      </w:r>
    </w:p>
    <w:p w14:paraId="616FF596" w14:textId="2022917B" w:rsidR="007C0FD5" w:rsidRPr="00541FA2" w:rsidRDefault="007C0FD5" w:rsidP="00541FA2">
      <w:pPr>
        <w:widowControl w:val="0"/>
        <w:spacing w:after="240"/>
        <w:jc w:val="both"/>
        <w:textAlignment w:val="baseline"/>
        <w:rPr>
          <w:rFonts w:ascii="Times New Roman" w:eastAsia="Times New Roman" w:hAnsi="Times New Roman" w:cs="Times New Roman"/>
          <w:color w:val="000000"/>
          <w:sz w:val="24"/>
          <w:szCs w:val="24"/>
        </w:rPr>
      </w:pPr>
      <w:r w:rsidRPr="00541FA2">
        <w:rPr>
          <w:rFonts w:ascii="Times New Roman" w:eastAsia="Times New Roman" w:hAnsi="Times New Roman" w:cs="Times New Roman"/>
          <w:color w:val="000000"/>
          <w:sz w:val="24"/>
          <w:szCs w:val="24"/>
        </w:rPr>
        <w:t xml:space="preserve">Ohio statutory law currently allows a living testator to file a declaratory judgment action in probate court seeking a determination that </w:t>
      </w:r>
      <w:r w:rsidR="00864050" w:rsidRPr="00541FA2">
        <w:rPr>
          <w:rFonts w:ascii="Times New Roman" w:eastAsia="Times New Roman" w:hAnsi="Times New Roman" w:cs="Times New Roman"/>
          <w:color w:val="000000"/>
          <w:sz w:val="24"/>
          <w:szCs w:val="24"/>
        </w:rPr>
        <w:t>his or her</w:t>
      </w:r>
      <w:r w:rsidRPr="00541FA2">
        <w:rPr>
          <w:rFonts w:ascii="Times New Roman" w:eastAsia="Times New Roman" w:hAnsi="Times New Roman" w:cs="Times New Roman"/>
          <w:color w:val="000000"/>
          <w:sz w:val="24"/>
          <w:szCs w:val="24"/>
        </w:rPr>
        <w:t xml:space="preserve"> will is valid.  Except to the extent that the will is amended after a favorable determination, the procedure gives a testator an effective means of protecting his or her will from a post-mortem challenge based on allegations that the testator was influenced unduly or lacked testamentary capacity.</w:t>
      </w:r>
    </w:p>
    <w:p w14:paraId="2759CBF4" w14:textId="556E6AE5" w:rsidR="00541FA2" w:rsidRPr="00541FA2" w:rsidRDefault="007C0FD5" w:rsidP="00541FA2">
      <w:pPr>
        <w:widowControl w:val="0"/>
        <w:spacing w:after="240"/>
        <w:jc w:val="both"/>
        <w:textAlignment w:val="baseline"/>
        <w:rPr>
          <w:rFonts w:ascii="Times New Roman" w:hAnsi="Times New Roman" w:cs="Times New Roman"/>
          <w:sz w:val="24"/>
          <w:szCs w:val="24"/>
        </w:rPr>
      </w:pPr>
      <w:r w:rsidRPr="00541FA2">
        <w:rPr>
          <w:rFonts w:ascii="Times New Roman" w:eastAsia="Times New Roman" w:hAnsi="Times New Roman" w:cs="Times New Roman"/>
          <w:color w:val="000000"/>
          <w:sz w:val="24"/>
          <w:szCs w:val="24"/>
        </w:rPr>
        <w:t>Ohio en</w:t>
      </w:r>
      <w:r w:rsidR="00EC58BB" w:rsidRPr="00541FA2">
        <w:rPr>
          <w:rFonts w:ascii="Times New Roman" w:eastAsia="Times New Roman" w:hAnsi="Times New Roman" w:cs="Times New Roman"/>
          <w:color w:val="000000"/>
          <w:sz w:val="24"/>
          <w:szCs w:val="24"/>
        </w:rPr>
        <w:t>acted the “</w:t>
      </w:r>
      <w:r w:rsidRPr="00541FA2">
        <w:rPr>
          <w:rFonts w:ascii="Times New Roman" w:eastAsia="Times New Roman" w:hAnsi="Times New Roman" w:cs="Times New Roman"/>
          <w:color w:val="000000"/>
          <w:sz w:val="24"/>
          <w:szCs w:val="24"/>
        </w:rPr>
        <w:t>antemortem probate</w:t>
      </w:r>
      <w:r w:rsidR="00EC58BB" w:rsidRPr="00541FA2">
        <w:rPr>
          <w:rFonts w:ascii="Times New Roman" w:eastAsia="Times New Roman" w:hAnsi="Times New Roman" w:cs="Times New Roman"/>
          <w:color w:val="000000"/>
          <w:sz w:val="24"/>
          <w:szCs w:val="24"/>
        </w:rPr>
        <w:t>”</w:t>
      </w:r>
      <w:r w:rsidRPr="00541FA2">
        <w:rPr>
          <w:rFonts w:ascii="Times New Roman" w:eastAsia="Times New Roman" w:hAnsi="Times New Roman" w:cs="Times New Roman"/>
          <w:color w:val="000000"/>
          <w:sz w:val="24"/>
          <w:szCs w:val="24"/>
        </w:rPr>
        <w:t xml:space="preserve"> proceeding for wills in 1979 when a will was the primary instrument to dispose of one's assets at death.  Estate planning has evolved so that the </w:t>
      </w:r>
      <w:r w:rsidRPr="00541FA2">
        <w:rPr>
          <w:rFonts w:ascii="Times New Roman" w:eastAsia="Times New Roman" w:hAnsi="Times New Roman" w:cs="Times New Roman"/>
          <w:i/>
          <w:color w:val="000000"/>
          <w:sz w:val="24"/>
          <w:szCs w:val="24"/>
        </w:rPr>
        <w:t>inter vivos</w:t>
      </w:r>
      <w:r w:rsidRPr="00541FA2">
        <w:rPr>
          <w:rFonts w:ascii="Times New Roman" w:eastAsia="Times New Roman" w:hAnsi="Times New Roman" w:cs="Times New Roman"/>
          <w:color w:val="000000"/>
          <w:sz w:val="24"/>
          <w:szCs w:val="24"/>
        </w:rPr>
        <w:t xml:space="preserve">, or living, trust now </w:t>
      </w:r>
      <w:r w:rsidR="00373495" w:rsidRPr="00541FA2">
        <w:rPr>
          <w:rFonts w:ascii="Times New Roman" w:eastAsia="Times New Roman" w:hAnsi="Times New Roman" w:cs="Times New Roman"/>
          <w:color w:val="000000"/>
          <w:sz w:val="24"/>
          <w:szCs w:val="24"/>
        </w:rPr>
        <w:t xml:space="preserve">is </w:t>
      </w:r>
      <w:r w:rsidRPr="00541FA2">
        <w:rPr>
          <w:rFonts w:ascii="Times New Roman" w:eastAsia="Times New Roman" w:hAnsi="Times New Roman" w:cs="Times New Roman"/>
          <w:color w:val="000000"/>
          <w:sz w:val="24"/>
          <w:szCs w:val="24"/>
        </w:rPr>
        <w:t xml:space="preserve">commonly used in estate planning.  The proposal updates Ohio statutory law to allow a living settlor to likewise seek the same determination </w:t>
      </w:r>
      <w:r w:rsidR="00373495" w:rsidRPr="00541FA2">
        <w:rPr>
          <w:rFonts w:ascii="Times New Roman" w:eastAsia="Times New Roman" w:hAnsi="Times New Roman" w:cs="Times New Roman"/>
          <w:color w:val="000000"/>
          <w:sz w:val="24"/>
          <w:szCs w:val="24"/>
        </w:rPr>
        <w:t xml:space="preserve">of validity </w:t>
      </w:r>
      <w:r w:rsidRPr="00541FA2">
        <w:rPr>
          <w:rFonts w:ascii="Times New Roman" w:eastAsia="Times New Roman" w:hAnsi="Times New Roman" w:cs="Times New Roman"/>
          <w:color w:val="000000"/>
          <w:sz w:val="24"/>
          <w:szCs w:val="24"/>
        </w:rPr>
        <w:t xml:space="preserve">with respect to his or her trust.  Accordingly, </w:t>
      </w:r>
      <w:r w:rsidR="00874276">
        <w:rPr>
          <w:rFonts w:ascii="Times New Roman" w:eastAsia="Times New Roman" w:hAnsi="Times New Roman" w:cs="Times New Roman"/>
          <w:color w:val="000000"/>
          <w:sz w:val="24"/>
          <w:szCs w:val="24"/>
        </w:rPr>
        <w:t>the OSBA</w:t>
      </w:r>
      <w:r w:rsidRPr="00541FA2">
        <w:rPr>
          <w:rFonts w:ascii="Times New Roman" w:eastAsia="Times New Roman" w:hAnsi="Times New Roman" w:cs="Times New Roman"/>
          <w:color w:val="000000"/>
          <w:sz w:val="24"/>
          <w:szCs w:val="24"/>
        </w:rPr>
        <w:t xml:space="preserve"> recommends adoption </w:t>
      </w:r>
      <w:r w:rsidR="00373495" w:rsidRPr="00541FA2">
        <w:rPr>
          <w:rFonts w:ascii="Times New Roman" w:eastAsia="Times New Roman" w:hAnsi="Times New Roman" w:cs="Times New Roman"/>
          <w:color w:val="000000"/>
          <w:sz w:val="24"/>
          <w:szCs w:val="24"/>
        </w:rPr>
        <w:t>of new Chapter 5817/Establishment of Will and Trust Validity Before Death</w:t>
      </w:r>
      <w:r w:rsidRPr="00541FA2">
        <w:rPr>
          <w:rFonts w:ascii="Times New Roman" w:eastAsia="Times New Roman" w:hAnsi="Times New Roman" w:cs="Times New Roman"/>
          <w:color w:val="000000"/>
          <w:sz w:val="24"/>
          <w:szCs w:val="24"/>
        </w:rPr>
        <w:t>.</w:t>
      </w:r>
    </w:p>
    <w:p w14:paraId="73EF6ABA" w14:textId="4CAA15C8" w:rsidR="00541FA2" w:rsidRPr="00541FA2" w:rsidRDefault="00541FA2" w:rsidP="00541FA2">
      <w:pPr>
        <w:rPr>
          <w:rFonts w:ascii="Times New Roman" w:hAnsi="Times New Roman" w:cs="Times New Roman"/>
          <w:sz w:val="24"/>
          <w:szCs w:val="24"/>
        </w:rPr>
      </w:pPr>
      <w:r w:rsidRPr="00541FA2">
        <w:rPr>
          <w:rFonts w:ascii="Times New Roman" w:hAnsi="Times New Roman" w:cs="Times New Roman"/>
          <w:sz w:val="24"/>
          <w:szCs w:val="24"/>
        </w:rPr>
        <w:t xml:space="preserve">HB595 also contains </w:t>
      </w:r>
      <w:r>
        <w:rPr>
          <w:rFonts w:ascii="Times New Roman" w:hAnsi="Times New Roman" w:cs="Times New Roman"/>
          <w:sz w:val="24"/>
          <w:szCs w:val="24"/>
        </w:rPr>
        <w:t xml:space="preserve">additional </w:t>
      </w:r>
      <w:r w:rsidRPr="00541FA2">
        <w:rPr>
          <w:rFonts w:ascii="Times New Roman" w:hAnsi="Times New Roman" w:cs="Times New Roman"/>
          <w:sz w:val="24"/>
          <w:szCs w:val="24"/>
        </w:rPr>
        <w:t>provisions from the Ohio Judicial Conference. I will defer to the OJC to enlighten the committee concerning their proposals, but I will say the OSBA is supportive of their concepts. The OSBA urges the committee to favorably report the bill. I am available to answer any questions.</w:t>
      </w:r>
    </w:p>
    <w:p w14:paraId="42DE630C" w14:textId="77777777" w:rsidR="00541FA2" w:rsidRPr="00541FA2" w:rsidRDefault="00541FA2" w:rsidP="00541FA2">
      <w:pPr>
        <w:rPr>
          <w:rFonts w:ascii="Times New Roman" w:hAnsi="Times New Roman" w:cs="Times New Roman"/>
          <w:sz w:val="24"/>
          <w:szCs w:val="24"/>
        </w:rPr>
      </w:pPr>
    </w:p>
    <w:p w14:paraId="688A9867" w14:textId="77777777" w:rsidR="00541FA2" w:rsidRPr="00541FA2" w:rsidRDefault="00541FA2" w:rsidP="00541FA2">
      <w:pPr>
        <w:spacing w:after="240"/>
        <w:jc w:val="both"/>
        <w:rPr>
          <w:rFonts w:ascii="Times New Roman" w:hAnsi="Times New Roman" w:cs="Times New Roman"/>
          <w:b/>
          <w:color w:val="000000"/>
          <w:sz w:val="24"/>
          <w:szCs w:val="24"/>
          <w:u w:val="single"/>
        </w:rPr>
      </w:pPr>
    </w:p>
    <w:p w14:paraId="49C1D285" w14:textId="14DCB7B3" w:rsidR="00541FA2" w:rsidRPr="00541FA2" w:rsidRDefault="00541FA2" w:rsidP="008923D2">
      <w:pPr>
        <w:spacing w:after="240"/>
        <w:rPr>
          <w:rStyle w:val="LBFileStampAtCursor"/>
          <w:sz w:val="24"/>
          <w:szCs w:val="24"/>
        </w:rPr>
      </w:pPr>
    </w:p>
    <w:sectPr w:rsidR="00541FA2" w:rsidRPr="00541FA2" w:rsidSect="008878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E054" w14:textId="77777777" w:rsidR="00226B5D" w:rsidRDefault="00226B5D" w:rsidP="00226B5D">
      <w:r>
        <w:separator/>
      </w:r>
    </w:p>
  </w:endnote>
  <w:endnote w:type="continuationSeparator" w:id="0">
    <w:p w14:paraId="1273765B" w14:textId="77777777" w:rsidR="00226B5D" w:rsidRDefault="00226B5D" w:rsidP="002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726457"/>
      <w:docPartObj>
        <w:docPartGallery w:val="Page Numbers (Bottom of Page)"/>
        <w:docPartUnique/>
      </w:docPartObj>
    </w:sdtPr>
    <w:sdtEndPr>
      <w:rPr>
        <w:rFonts w:ascii="Times New Roman" w:hAnsi="Times New Roman" w:cs="Times New Roman"/>
        <w:noProof/>
        <w:sz w:val="24"/>
        <w:szCs w:val="24"/>
      </w:rPr>
    </w:sdtEndPr>
    <w:sdtContent>
      <w:p w14:paraId="1A5111E0" w14:textId="2607B304" w:rsidR="00682645" w:rsidRPr="00682645" w:rsidRDefault="00682645">
        <w:pPr>
          <w:pStyle w:val="Footer"/>
          <w:jc w:val="center"/>
          <w:rPr>
            <w:rFonts w:ascii="Times New Roman" w:hAnsi="Times New Roman" w:cs="Times New Roman"/>
            <w:sz w:val="24"/>
            <w:szCs w:val="24"/>
          </w:rPr>
        </w:pPr>
        <w:r w:rsidRPr="00682645">
          <w:rPr>
            <w:rFonts w:ascii="Times New Roman" w:hAnsi="Times New Roman" w:cs="Times New Roman"/>
            <w:sz w:val="24"/>
            <w:szCs w:val="24"/>
          </w:rPr>
          <w:fldChar w:fldCharType="begin"/>
        </w:r>
        <w:r w:rsidRPr="00682645">
          <w:rPr>
            <w:rFonts w:ascii="Times New Roman" w:hAnsi="Times New Roman" w:cs="Times New Roman"/>
            <w:sz w:val="24"/>
            <w:szCs w:val="24"/>
          </w:rPr>
          <w:instrText xml:space="preserve"> PAGE   \* MERGEFORMAT </w:instrText>
        </w:r>
        <w:r w:rsidRPr="00682645">
          <w:rPr>
            <w:rFonts w:ascii="Times New Roman" w:hAnsi="Times New Roman" w:cs="Times New Roman"/>
            <w:sz w:val="24"/>
            <w:szCs w:val="24"/>
          </w:rPr>
          <w:fldChar w:fldCharType="separate"/>
        </w:r>
        <w:r w:rsidR="00874276">
          <w:rPr>
            <w:rFonts w:ascii="Times New Roman" w:hAnsi="Times New Roman" w:cs="Times New Roman"/>
            <w:noProof/>
            <w:sz w:val="24"/>
            <w:szCs w:val="24"/>
          </w:rPr>
          <w:t>3</w:t>
        </w:r>
        <w:r w:rsidRPr="00682645">
          <w:rPr>
            <w:rFonts w:ascii="Times New Roman" w:hAnsi="Times New Roman" w:cs="Times New Roman"/>
            <w:noProof/>
            <w:sz w:val="24"/>
            <w:szCs w:val="24"/>
          </w:rPr>
          <w:fldChar w:fldCharType="end"/>
        </w:r>
      </w:p>
    </w:sdtContent>
  </w:sdt>
  <w:p w14:paraId="70999E23" w14:textId="77777777" w:rsidR="00682645" w:rsidRDefault="0068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79D3" w14:textId="77777777" w:rsidR="00226B5D" w:rsidRDefault="00226B5D" w:rsidP="00226B5D">
      <w:r>
        <w:separator/>
      </w:r>
    </w:p>
  </w:footnote>
  <w:footnote w:type="continuationSeparator" w:id="0">
    <w:p w14:paraId="395305E4" w14:textId="77777777" w:rsidR="00226B5D" w:rsidRDefault="00226B5D" w:rsidP="0022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FC"/>
    <w:rsid w:val="00025858"/>
    <w:rsid w:val="00095439"/>
    <w:rsid w:val="000C469F"/>
    <w:rsid w:val="000E40E9"/>
    <w:rsid w:val="0012104A"/>
    <w:rsid w:val="00226B5D"/>
    <w:rsid w:val="00253C0D"/>
    <w:rsid w:val="00332799"/>
    <w:rsid w:val="00373495"/>
    <w:rsid w:val="00405E65"/>
    <w:rsid w:val="0045495C"/>
    <w:rsid w:val="00482455"/>
    <w:rsid w:val="004A2184"/>
    <w:rsid w:val="00541FA2"/>
    <w:rsid w:val="00567DA4"/>
    <w:rsid w:val="00572C4C"/>
    <w:rsid w:val="00573055"/>
    <w:rsid w:val="0057798C"/>
    <w:rsid w:val="005B2766"/>
    <w:rsid w:val="00626D58"/>
    <w:rsid w:val="00682645"/>
    <w:rsid w:val="006C1257"/>
    <w:rsid w:val="00780862"/>
    <w:rsid w:val="007C0FD5"/>
    <w:rsid w:val="00815B20"/>
    <w:rsid w:val="00850F95"/>
    <w:rsid w:val="00864050"/>
    <w:rsid w:val="00874276"/>
    <w:rsid w:val="008878D8"/>
    <w:rsid w:val="008923D2"/>
    <w:rsid w:val="008E4432"/>
    <w:rsid w:val="009262B4"/>
    <w:rsid w:val="00993917"/>
    <w:rsid w:val="00A70CD4"/>
    <w:rsid w:val="00B05FD0"/>
    <w:rsid w:val="00B338E1"/>
    <w:rsid w:val="00B57DC7"/>
    <w:rsid w:val="00B6194C"/>
    <w:rsid w:val="00B671D2"/>
    <w:rsid w:val="00BA7C4B"/>
    <w:rsid w:val="00BC4C1D"/>
    <w:rsid w:val="00CA43FC"/>
    <w:rsid w:val="00DA3969"/>
    <w:rsid w:val="00DB4CEA"/>
    <w:rsid w:val="00DC5998"/>
    <w:rsid w:val="00E45A36"/>
    <w:rsid w:val="00E632A1"/>
    <w:rsid w:val="00EC58BB"/>
    <w:rsid w:val="00ED3744"/>
    <w:rsid w:val="00F23DD9"/>
    <w:rsid w:val="00F42F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5E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3FC"/>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5D"/>
    <w:pPr>
      <w:tabs>
        <w:tab w:val="center" w:pos="4680"/>
        <w:tab w:val="right" w:pos="9360"/>
      </w:tabs>
    </w:pPr>
  </w:style>
  <w:style w:type="character" w:customStyle="1" w:styleId="HeaderChar">
    <w:name w:val="Header Char"/>
    <w:basedOn w:val="DefaultParagraphFont"/>
    <w:link w:val="Header"/>
    <w:uiPriority w:val="99"/>
    <w:rsid w:val="00226B5D"/>
    <w:rPr>
      <w:rFonts w:asciiTheme="minorHAnsi" w:hAnsiTheme="minorHAnsi"/>
      <w:sz w:val="22"/>
    </w:rPr>
  </w:style>
  <w:style w:type="paragraph" w:styleId="Footer">
    <w:name w:val="footer"/>
    <w:basedOn w:val="Normal"/>
    <w:link w:val="FooterChar"/>
    <w:uiPriority w:val="99"/>
    <w:unhideWhenUsed/>
    <w:rsid w:val="00226B5D"/>
    <w:pPr>
      <w:tabs>
        <w:tab w:val="center" w:pos="4680"/>
        <w:tab w:val="right" w:pos="9360"/>
      </w:tabs>
    </w:pPr>
  </w:style>
  <w:style w:type="character" w:customStyle="1" w:styleId="FooterChar">
    <w:name w:val="Footer Char"/>
    <w:basedOn w:val="DefaultParagraphFont"/>
    <w:link w:val="Footer"/>
    <w:uiPriority w:val="99"/>
    <w:rsid w:val="00226B5D"/>
    <w:rPr>
      <w:rFonts w:asciiTheme="minorHAnsi" w:hAnsiTheme="minorHAnsi"/>
      <w:sz w:val="22"/>
    </w:rPr>
  </w:style>
  <w:style w:type="character" w:customStyle="1" w:styleId="LBFileStampAtCursor">
    <w:name w:val="*LBFileStampAtCursor"/>
    <w:aliases w:val="FSC"/>
    <w:basedOn w:val="DefaultParagraphFont"/>
    <w:rsid w:val="007C0FD5"/>
    <w:rPr>
      <w:rFonts w:ascii="Times New Roman" w:hAnsi="Times New Roman" w:cs="Times New Roman"/>
      <w:sz w:val="16"/>
      <w:szCs w:val="32"/>
    </w:rPr>
  </w:style>
  <w:style w:type="paragraph" w:customStyle="1" w:styleId="LBFileStampAtEnd">
    <w:name w:val="*LBFileStampAtEnd"/>
    <w:aliases w:val="FSE"/>
    <w:basedOn w:val="Normal"/>
    <w:rsid w:val="007C0FD5"/>
    <w:pPr>
      <w:spacing w:before="360"/>
    </w:pPr>
    <w:rPr>
      <w:rFonts w:ascii="Times New Roman" w:eastAsia="Times New Roman" w:hAnsi="Times New Roman" w:cs="Times New Roman"/>
      <w:sz w:val="16"/>
      <w:szCs w:val="32"/>
    </w:rPr>
  </w:style>
  <w:style w:type="paragraph" w:styleId="BalloonText">
    <w:name w:val="Balloon Text"/>
    <w:basedOn w:val="Normal"/>
    <w:link w:val="BalloonTextChar"/>
    <w:uiPriority w:val="99"/>
    <w:semiHidden/>
    <w:unhideWhenUsed/>
    <w:rsid w:val="00482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13932">
      <w:bodyDiv w:val="1"/>
      <w:marLeft w:val="0"/>
      <w:marRight w:val="0"/>
      <w:marTop w:val="0"/>
      <w:marBottom w:val="0"/>
      <w:divBdr>
        <w:top w:val="none" w:sz="0" w:space="0" w:color="auto"/>
        <w:left w:val="none" w:sz="0" w:space="0" w:color="auto"/>
        <w:bottom w:val="none" w:sz="0" w:space="0" w:color="auto"/>
        <w:right w:val="none" w:sz="0" w:space="0" w:color="auto"/>
      </w:divBdr>
    </w:div>
    <w:div w:id="21058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A3A1F9D8</Template>
  <TotalTime>0</TotalTime>
  <Pages>5</Pages>
  <Words>2294</Words>
  <Characters>13082</Characters>
  <Application>Microsoft Office Word</Application>
  <DocSecurity>0</DocSecurity>
  <PresentationFormat/>
  <Lines>109</Lines>
  <Paragraphs>30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2018-05-15T20:32:00Z</dcterms:created>
  <dcterms:modified xsi:type="dcterms:W3CDTF">2018-05-15T20:32:00Z</dcterms:modified>
  <cp:category/>
  <cp:contentStatus/>
  <dc:language/>
  <cp:version/>
</cp:coreProperties>
</file>